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2753995</wp:posOffset>
            </wp:positionH>
            <wp:positionV relativeFrom="page">
              <wp:posOffset>294640</wp:posOffset>
            </wp:positionV>
            <wp:extent cx="2048510" cy="46291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462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December 10, 2021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Jeffrey Gabor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F. Street, NW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Washington, D.C. 20549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tbl>
      <w:tblPr>
        <w:tblLayout w:type="fixed"/>
        <w:tblInd w:w="6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Re:</w:t>
            </w: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Genenta Science S.p.A.</w:t>
            </w:r>
          </w:p>
        </w:tc>
      </w:t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Registration Statement on Form F-1</w:t>
            </w:r>
          </w:p>
        </w:tc>
      </w:t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File No. 333-260923</w:t>
            </w:r>
          </w:p>
        </w:tc>
      </w:tr>
      <w:tr>
        <w:trPr>
          <w:trHeight w:val="216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Registration Statement on Form 8-A</w:t>
            </w:r>
          </w:p>
        </w:tc>
      </w:tr>
      <w:tr>
        <w:trPr>
          <w:trHeight w:val="190"/>
        </w:trPr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40" w:type="dxa"/>
            <w:vAlign w:val="bottom"/>
            <w:gridSpan w:val="2"/>
          </w:tcPr>
          <w:p>
            <w:pPr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File No. 001-41115</w:t>
            </w:r>
          </w:p>
        </w:tc>
      </w:tr>
      <w:tr>
        <w:trPr>
          <w:trHeight w:val="20"/>
        </w:trPr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Mr. Gabor: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spacing w:after="0" w:line="28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auto"/>
        </w:rPr>
        <w:t>The Company hereby requests, pursuant to Rule 461 promulgated under the Securities Act of 1933, as amended, acceleration of the effectiveness of the above-referenced filings so that such registration statements will become effective as of 5:00pm on Tuesday, December 14, 2021, or as soon thereafter as practicable. By separate letter, the underwriter for the issuance of the securities being registered join in this request.</w:t>
      </w:r>
    </w:p>
    <w:p>
      <w:pPr>
        <w:spacing w:after="0" w:line="16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/s/ Richard B. Slansky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3571240</wp:posOffset>
            </wp:positionH>
            <wp:positionV relativeFrom="paragraph">
              <wp:posOffset>23495</wp:posOffset>
            </wp:positionV>
            <wp:extent cx="3566160" cy="17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616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5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Richard B. Slansky, Chief Financial Officer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288925</wp:posOffset>
            </wp:positionV>
            <wp:extent cx="7132320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240"/>
      </w:cols>
      <w:pgMar w:left="320" w:top="1394" w:right="3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2022-03-08T21:28:39Z</dcterms:created>
  <dcterms:modified xsi:type="dcterms:W3CDTF">2022-03-08T21:28:39Z</dcterms:modified>
</cp:coreProperties>
</file>