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2"/>
        <w:gridCol w:w="1530"/>
        <w:gridCol w:w="3062"/>
        <w:gridCol w:w="2551"/>
      </w:tblGrid>
      <w:tr>
        <w:trPr/>
        <w:tc>
          <w:tcPr>
            <w:tcW w:w="30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Pierluigi Paracchi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PIAZZA MARIA ADELAIDE DI SAVOIA 1</w:t>
                  </w:r>
                </w:p>
              </w:tc>
            </w:tr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MILAN,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20129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Genenta Science S.p.A.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GNTA</w:t>
            </w:r>
            <w:r>
              <w:rPr/>
              <w:t xml:space="preserve"> ] 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6"/>
        <w:gridCol w:w="1954"/>
        <w:gridCol w:w="1152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2,275,516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 ("ADSs")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27,000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92"/>
        <w:gridCol w:w="1221"/>
        <w:gridCol w:w="1133"/>
        <w:gridCol w:w="1130"/>
        <w:gridCol w:w="989"/>
        <w:gridCol w:w="1276"/>
        <w:gridCol w:w="1243"/>
        <w:gridCol w:w="142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79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11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79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07/01/2034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ADSs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120,000</w:t>
            </w:r>
          </w:p>
        </w:tc>
        <w:tc>
          <w:tcPr>
            <w:tcW w:w="1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3.08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06/04/2035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ADSs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80,000</w:t>
            </w:r>
          </w:p>
        </w:tc>
        <w:tc>
          <w:tcPr>
            <w:tcW w:w="1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4.36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12/18/2025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12/18/2035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ADSs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180,000</w:t>
            </w:r>
          </w:p>
        </w:tc>
        <w:tc>
          <w:tcPr>
            <w:tcW w:w="1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one ordinary share, no par value,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vest in equal monthly installments over three-years beginning July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options vest in equal monthly installments over three-years beginning June 4,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stock options vest in equal monthly installments over three-years beginning December 18,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Pierluigi Paracchi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54080" TargetMode="External"/><Relationship Id="rId3" Type="http://schemas.openxmlformats.org/officeDocument/2006/relationships/hyperlink" Target="http://www.sec.gov/cgi-bin/browse-edgar?action=getcompany&amp;CIK=000183871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484</Words>
  <Characters>2710</Characters>
  <CharactersWithSpaces>3132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