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INFORMATION TO BE INCLUDED IN STATEMENTS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FILED PURSUANT TO RULE 13D-1(b), (c) AND (d)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AND AMENDMENTS THERETO FILED PURSUANT TO 13D-2(b)</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Genenta Science S.p.A.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14605</wp:posOffset>
            </wp:positionV>
            <wp:extent cx="2503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14605</wp:posOffset>
            </wp:positionV>
            <wp:extent cx="250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36870W100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14605</wp:posOffset>
            </wp:positionV>
            <wp:extent cx="250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14605</wp:posOffset>
            </wp:positionV>
            <wp:extent cx="2503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 (b)</w:t>
      </w:r>
    </w:p>
    <w:p>
      <w:pPr>
        <w:spacing w:after="0" w:line="25" w:lineRule="exact"/>
        <w:rPr>
          <w:rFonts w:ascii="MS PGothic" w:cs="MS PGothic" w:eastAsia="MS PGothic" w:hAnsi="MS PGothic"/>
          <w:sz w:val="18"/>
          <w:szCs w:val="18"/>
          <w:color w:val="auto"/>
        </w:rPr>
      </w:pPr>
    </w:p>
    <w:p>
      <w:pPr>
        <w:jc w:val="both"/>
        <w:ind w:left="660" w:right="9320" w:hanging="4"/>
        <w:spacing w:after="0" w:line="225" w:lineRule="exact"/>
        <w:tabs>
          <w:tab w:leader="none" w:pos="867"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 (c)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 (d)</w:t>
      </w:r>
    </w:p>
    <w:p>
      <w:pPr>
        <w:spacing w:after="0" w:line="182"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060" w:type="dxa"/>
            <w:vAlign w:val="bottom"/>
            <w:gridSpan w:val="10"/>
          </w:tcPr>
          <w:p>
            <w:pPr>
              <w:spacing w:after="0"/>
              <w:rPr>
                <w:sz w:val="20"/>
                <w:szCs w:val="20"/>
                <w:color w:val="auto"/>
              </w:rPr>
            </w:pPr>
            <w:r>
              <w:rPr>
                <w:rFonts w:ascii="Arial" w:cs="Arial" w:eastAsia="Arial" w:hAnsi="Arial"/>
                <w:sz w:val="18"/>
                <w:szCs w:val="18"/>
                <w:b w:val="1"/>
                <w:bCs w:val="1"/>
                <w:color w:val="auto"/>
              </w:rPr>
              <w:t>CUSIP No. 36870W100</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0" w:type="dxa"/>
            <w:vAlign w:val="bottom"/>
            <w:gridSpan w:val="7"/>
          </w:tcPr>
          <w:p>
            <w:pPr>
              <w:ind w:left="60"/>
              <w:spacing w:after="0"/>
              <w:rPr>
                <w:sz w:val="20"/>
                <w:szCs w:val="20"/>
                <w:color w:val="auto"/>
              </w:rPr>
            </w:pPr>
            <w:r>
              <w:rPr>
                <w:rFonts w:ascii="Arial" w:cs="Arial" w:eastAsia="Arial" w:hAnsi="Arial"/>
                <w:sz w:val="18"/>
                <w:szCs w:val="18"/>
                <w:b w:val="1"/>
                <w:bCs w:val="1"/>
                <w:color w:val="auto"/>
              </w:rPr>
              <w:t>13G</w:t>
            </w:r>
          </w:p>
        </w:tc>
        <w:tc>
          <w:tcPr>
            <w:tcW w:w="2020" w:type="dxa"/>
            <w:vAlign w:val="bottom"/>
          </w:tcPr>
          <w:p>
            <w:pPr>
              <w:ind w:left="700"/>
              <w:spacing w:after="0"/>
              <w:rPr>
                <w:sz w:val="20"/>
                <w:szCs w:val="20"/>
                <w:color w:val="auto"/>
              </w:rPr>
            </w:pPr>
            <w:r>
              <w:rPr>
                <w:rFonts w:ascii="Arial" w:cs="Arial" w:eastAsia="Arial" w:hAnsi="Arial"/>
                <w:sz w:val="18"/>
                <w:szCs w:val="18"/>
                <w:b w:val="1"/>
                <w:bCs w:val="1"/>
                <w:color w:val="auto"/>
                <w:w w:val="83"/>
              </w:rPr>
              <w:t xml:space="preserve">Page </w:t>
            </w:r>
            <w:r>
              <w:rPr>
                <w:rFonts w:ascii="Arial" w:cs="Arial" w:eastAsia="Arial" w:hAnsi="Arial"/>
                <w:sz w:val="18"/>
                <w:szCs w:val="18"/>
                <w:color w:val="auto"/>
                <w:w w:val="83"/>
              </w:rPr>
              <w:t>2</w:t>
            </w:r>
            <w:r>
              <w:rPr>
                <w:rFonts w:ascii="Arial" w:cs="Arial" w:eastAsia="Arial" w:hAnsi="Arial"/>
                <w:sz w:val="18"/>
                <w:szCs w:val="18"/>
                <w:b w:val="1"/>
                <w:bCs w:val="1"/>
                <w:color w:val="auto"/>
                <w:w w:val="83"/>
              </w:rPr>
              <w:t xml:space="preserve"> of </w:t>
            </w:r>
            <w:r>
              <w:rPr>
                <w:rFonts w:ascii="Arial" w:cs="Arial" w:eastAsia="Arial" w:hAnsi="Arial"/>
                <w:sz w:val="18"/>
                <w:szCs w:val="18"/>
                <w:color w:val="auto"/>
                <w:w w:val="83"/>
              </w:rPr>
              <w:t>4</w:t>
            </w:r>
            <w:r>
              <w:rPr>
                <w:rFonts w:ascii="Arial" w:cs="Arial" w:eastAsia="Arial" w:hAnsi="Arial"/>
                <w:sz w:val="18"/>
                <w:szCs w:val="18"/>
                <w:b w:val="1"/>
                <w:bCs w:val="1"/>
                <w:color w:val="auto"/>
                <w:w w:val="83"/>
              </w:rPr>
              <w:t xml:space="preserve"> Pages</w:t>
            </w:r>
          </w:p>
        </w:tc>
        <w:tc>
          <w:tcPr>
            <w:tcW w:w="0" w:type="dxa"/>
            <w:vAlign w:val="bottom"/>
          </w:tcPr>
          <w:p>
            <w:pPr>
              <w:spacing w:after="0"/>
              <w:rPr>
                <w:sz w:val="1"/>
                <w:szCs w:val="1"/>
                <w:color w:val="auto"/>
              </w:rPr>
            </w:pPr>
          </w:p>
        </w:tc>
      </w:tr>
      <w:tr>
        <w:trPr>
          <w:trHeight w:val="216"/>
        </w:trPr>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0" w:type="dxa"/>
            <w:vAlign w:val="bottom"/>
            <w:tcBorders>
              <w:left w:val="single" w:sz="8" w:color="auto"/>
            </w:tcBorders>
            <w:gridSpan w:val="2"/>
          </w:tcPr>
          <w:p>
            <w:pPr>
              <w:ind w:left="120"/>
              <w:spacing w:after="0" w:line="169"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Borders>
              <w:bottom w:val="single" w:sz="8" w:color="auto"/>
            </w:tcBorders>
            <w:gridSpan w:val="7"/>
          </w:tcPr>
          <w:p>
            <w:pPr>
              <w:spacing w:after="0" w:line="169" w:lineRule="exact"/>
              <w:rPr>
                <w:sz w:val="20"/>
                <w:szCs w:val="20"/>
                <w:color w:val="auto"/>
              </w:rPr>
            </w:pPr>
            <w:r>
              <w:rPr>
                <w:rFonts w:ascii="Arial" w:cs="Arial" w:eastAsia="Arial" w:hAnsi="Arial"/>
                <w:sz w:val="18"/>
                <w:szCs w:val="18"/>
                <w:color w:val="auto"/>
                <w:w w:val="93"/>
              </w:rPr>
              <w:t>NAME OF REPORTING PERSON</w:t>
            </w:r>
          </w:p>
        </w:tc>
        <w:tc>
          <w:tcPr>
            <w:tcW w:w="5380" w:type="dxa"/>
            <w:vAlign w:val="bottom"/>
            <w:gridSpan w:val="11"/>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960" w:type="dxa"/>
            <w:vAlign w:val="bottom"/>
            <w:gridSpan w:val="18"/>
          </w:tcPr>
          <w:p>
            <w:pPr>
              <w:spacing w:after="0" w:line="196" w:lineRule="exact"/>
              <w:rPr>
                <w:sz w:val="20"/>
                <w:szCs w:val="20"/>
                <w:color w:val="auto"/>
              </w:rPr>
            </w:pPr>
            <w:r>
              <w:rPr>
                <w:rFonts w:ascii="Arial" w:cs="Arial" w:eastAsia="Arial" w:hAnsi="Arial"/>
                <w:sz w:val="18"/>
                <w:szCs w:val="18"/>
                <w:color w:val="auto"/>
              </w:rPr>
              <w:t>S.S. OR I.R.S. IDENTIFICATION NO. OF ABOVE PERSON</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Ospedale San Raffaele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0" w:type="dxa"/>
            <w:vAlign w:val="bottom"/>
            <w:tcBorders>
              <w:left w:val="single" w:sz="8" w:color="auto"/>
            </w:tcBorders>
            <w:gridSpan w:val="2"/>
          </w:tcPr>
          <w:p>
            <w:pPr>
              <w:ind w:left="120"/>
              <w:spacing w:after="0" w:line="169"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960" w:type="dxa"/>
            <w:vAlign w:val="bottom"/>
            <w:gridSpan w:val="18"/>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1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0" w:type="dxa"/>
            <w:vAlign w:val="bottom"/>
            <w:tcBorders>
              <w:left w:val="single" w:sz="8" w:color="auto"/>
            </w:tcBorders>
            <w:gridSpan w:val="2"/>
          </w:tcPr>
          <w:p>
            <w:pPr>
              <w:ind w:left="120"/>
              <w:spacing w:after="0" w:line="169"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spacing w:after="0" w:line="169" w:lineRule="exact"/>
              <w:rPr>
                <w:sz w:val="20"/>
                <w:szCs w:val="20"/>
                <w:color w:val="auto"/>
              </w:rPr>
            </w:pPr>
            <w:r>
              <w:rPr>
                <w:rFonts w:ascii="Arial" w:cs="Arial" w:eastAsia="Arial" w:hAnsi="Arial"/>
                <w:sz w:val="18"/>
                <w:szCs w:val="18"/>
                <w:color w:val="auto"/>
              </w:rPr>
              <w:t>SEC USE ONLY</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2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0" w:type="dxa"/>
            <w:vAlign w:val="bottom"/>
            <w:tcBorders>
              <w:left w:val="single" w:sz="8" w:color="auto"/>
            </w:tcBorders>
            <w:gridSpan w:val="2"/>
          </w:tcPr>
          <w:p>
            <w:pPr>
              <w:ind w:left="120"/>
              <w:spacing w:after="0" w:line="169"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960" w:type="dxa"/>
            <w:vAlign w:val="bottom"/>
            <w:gridSpan w:val="18"/>
          </w:tcPr>
          <w:p>
            <w:pPr>
              <w:spacing w:after="0" w:line="169" w:lineRule="exact"/>
              <w:rPr>
                <w:sz w:val="20"/>
                <w:szCs w:val="20"/>
                <w:color w:val="auto"/>
              </w:rPr>
            </w:pPr>
            <w:r>
              <w:rPr>
                <w:rFonts w:ascii="Arial" w:cs="Arial" w:eastAsia="Arial" w:hAnsi="Arial"/>
                <w:sz w:val="18"/>
                <w:szCs w:val="18"/>
                <w:color w:val="auto"/>
              </w:rPr>
              <w:t>CITIZENSHIP OR PLACE OF ORGANIZATION</w:t>
            </w: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Italy</w:t>
            </w:r>
          </w:p>
        </w:tc>
        <w:tc>
          <w:tcPr>
            <w:tcW w:w="4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140" w:type="dxa"/>
            <w:vAlign w:val="bottom"/>
            <w:gridSpan w:val="7"/>
          </w:tcPr>
          <w:p>
            <w:pPr>
              <w:spacing w:after="0" w:line="169" w:lineRule="exact"/>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40" w:type="dxa"/>
            <w:vAlign w:val="bottom"/>
          </w:tcPr>
          <w:p>
            <w:pPr>
              <w:jc w:val="right"/>
              <w:ind w:right="176"/>
              <w:spacing w:after="0" w:line="169" w:lineRule="exact"/>
              <w:rPr>
                <w:sz w:val="20"/>
                <w:szCs w:val="20"/>
                <w:color w:val="auto"/>
              </w:rPr>
            </w:pPr>
            <w:r>
              <w:rPr>
                <w:rFonts w:ascii="Arial" w:cs="Arial" w:eastAsia="Arial" w:hAnsi="Arial"/>
                <w:sz w:val="18"/>
                <w:szCs w:val="18"/>
                <w:color w:val="auto"/>
              </w:rPr>
              <w:t>5</w:t>
            </w:r>
          </w:p>
        </w:tc>
        <w:tc>
          <w:tcPr>
            <w:tcW w:w="560" w:type="dxa"/>
            <w:vAlign w:val="bottom"/>
            <w:tcBorders>
              <w:right w:val="single" w:sz="8" w:color="auto"/>
            </w:tcBorders>
          </w:tcPr>
          <w:p>
            <w:pPr>
              <w:spacing w:after="0"/>
              <w:rPr>
                <w:sz w:val="14"/>
                <w:szCs w:val="14"/>
                <w:color w:val="auto"/>
              </w:rPr>
            </w:pPr>
          </w:p>
        </w:tc>
        <w:tc>
          <w:tcPr>
            <w:tcW w:w="6160" w:type="dxa"/>
            <w:vAlign w:val="bottom"/>
            <w:gridSpan w:val="14"/>
          </w:tcPr>
          <w:p>
            <w:pPr>
              <w:ind w:left="100"/>
              <w:spacing w:after="0" w:line="169" w:lineRule="exact"/>
              <w:rPr>
                <w:sz w:val="20"/>
                <w:szCs w:val="20"/>
                <w:color w:val="auto"/>
              </w:rPr>
            </w:pPr>
            <w:r>
              <w:rPr>
                <w:rFonts w:ascii="Arial" w:cs="Arial" w:eastAsia="Arial" w:hAnsi="Arial"/>
                <w:sz w:val="18"/>
                <w:szCs w:val="18"/>
                <w:color w:val="auto"/>
              </w:rPr>
              <w:t>SOLE VOTING POWER</w:t>
            </w: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7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1"/>
              </w:rPr>
              <w:t>SHARES</w:t>
            </w:r>
          </w:p>
        </w:tc>
        <w:tc>
          <w:tcPr>
            <w:tcW w:w="3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860" w:type="dxa"/>
            <w:vAlign w:val="bottom"/>
            <w:gridSpan w:val="4"/>
          </w:tcPr>
          <w:p>
            <w:pPr>
              <w:ind w:left="100"/>
              <w:spacing w:after="0" w:line="196" w:lineRule="exact"/>
              <w:rPr>
                <w:sz w:val="20"/>
                <w:szCs w:val="20"/>
                <w:color w:val="auto"/>
              </w:rPr>
            </w:pPr>
            <w:r>
              <w:rPr>
                <w:rFonts w:ascii="Arial" w:cs="Arial" w:eastAsia="Arial" w:hAnsi="Arial"/>
                <w:sz w:val="18"/>
                <w:szCs w:val="18"/>
                <w:b w:val="1"/>
                <w:bCs w:val="1"/>
                <w:color w:val="auto"/>
              </w:rPr>
              <w:t>1,896,730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vMerge w:val="restart"/>
          </w:tcPr>
          <w:p>
            <w:pPr>
              <w:spacing w:after="0" w:line="20" w:lineRule="exact"/>
              <w:rPr>
                <w:sz w:val="1"/>
                <w:szCs w:val="1"/>
                <w:color w:val="auto"/>
              </w:rPr>
            </w:pPr>
          </w:p>
        </w:tc>
        <w:tc>
          <w:tcPr>
            <w:tcW w:w="1940" w:type="dxa"/>
            <w:vAlign w:val="bottom"/>
            <w:tcBorders>
              <w:right w:val="single" w:sz="8" w:color="auto"/>
            </w:tcBorders>
            <w:gridSpan w:val="9"/>
            <w:vMerge w:val="restart"/>
          </w:tcPr>
          <w:p>
            <w:pPr>
              <w:spacing w:after="0" w:line="182" w:lineRule="exact"/>
              <w:rPr>
                <w:sz w:val="20"/>
                <w:szCs w:val="20"/>
                <w:color w:val="auto"/>
              </w:rPr>
            </w:pPr>
            <w:r>
              <w:rPr>
                <w:rFonts w:ascii="Arial" w:cs="Arial" w:eastAsia="Arial" w:hAnsi="Arial"/>
                <w:sz w:val="18"/>
                <w:szCs w:val="18"/>
                <w:color w:val="auto"/>
              </w:rPr>
              <w:t>BENEFICIALLY</w:t>
            </w: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0" w:type="dxa"/>
            <w:vAlign w:val="bottom"/>
            <w:tcBorders>
              <w:left w:val="single" w:sz="8" w:color="auto"/>
            </w:tcBorders>
            <w:vMerge w:val="continue"/>
          </w:tcPr>
          <w:p>
            <w:pPr>
              <w:spacing w:after="0"/>
              <w:rPr>
                <w:sz w:val="13"/>
                <w:szCs w:val="13"/>
                <w:color w:val="auto"/>
              </w:rPr>
            </w:pPr>
          </w:p>
        </w:tc>
        <w:tc>
          <w:tcPr>
            <w:tcW w:w="1940" w:type="dxa"/>
            <w:vAlign w:val="bottom"/>
            <w:tcBorders>
              <w:right w:val="single" w:sz="8" w:color="auto"/>
            </w:tcBorders>
            <w:gridSpan w:val="9"/>
            <w:vMerge w:val="continue"/>
          </w:tcPr>
          <w:p>
            <w:pPr>
              <w:spacing w:after="0"/>
              <w:rPr>
                <w:sz w:val="13"/>
                <w:szCs w:val="13"/>
                <w:color w:val="auto"/>
              </w:rPr>
            </w:pPr>
          </w:p>
        </w:tc>
        <w:tc>
          <w:tcPr>
            <w:tcW w:w="440" w:type="dxa"/>
            <w:vAlign w:val="bottom"/>
          </w:tcPr>
          <w:p>
            <w:pPr>
              <w:jc w:val="right"/>
              <w:ind w:right="176"/>
              <w:spacing w:after="0" w:line="142" w:lineRule="exact"/>
              <w:rPr>
                <w:sz w:val="20"/>
                <w:szCs w:val="20"/>
                <w:color w:val="auto"/>
              </w:rPr>
            </w:pPr>
            <w:r>
              <w:rPr>
                <w:rFonts w:ascii="Arial" w:cs="Arial" w:eastAsia="Arial" w:hAnsi="Arial"/>
                <w:sz w:val="16"/>
                <w:szCs w:val="16"/>
                <w:color w:val="auto"/>
              </w:rPr>
              <w:t>6</w:t>
            </w:r>
          </w:p>
        </w:tc>
        <w:tc>
          <w:tcPr>
            <w:tcW w:w="560" w:type="dxa"/>
            <w:vAlign w:val="bottom"/>
            <w:tcBorders>
              <w:right w:val="single" w:sz="8" w:color="auto"/>
            </w:tcBorders>
          </w:tcPr>
          <w:p>
            <w:pPr>
              <w:spacing w:after="0"/>
              <w:rPr>
                <w:sz w:val="13"/>
                <w:szCs w:val="13"/>
                <w:color w:val="auto"/>
              </w:rPr>
            </w:pPr>
          </w:p>
        </w:tc>
        <w:tc>
          <w:tcPr>
            <w:tcW w:w="6160" w:type="dxa"/>
            <w:vAlign w:val="bottom"/>
            <w:gridSpan w:val="14"/>
          </w:tcPr>
          <w:p>
            <w:pPr>
              <w:ind w:left="100"/>
              <w:spacing w:after="0" w:line="142" w:lineRule="exact"/>
              <w:rPr>
                <w:sz w:val="20"/>
                <w:szCs w:val="20"/>
                <w:color w:val="auto"/>
              </w:rPr>
            </w:pPr>
            <w:r>
              <w:rPr>
                <w:rFonts w:ascii="Arial" w:cs="Arial" w:eastAsia="Arial" w:hAnsi="Arial"/>
                <w:sz w:val="16"/>
                <w:szCs w:val="16"/>
                <w:color w:val="auto"/>
              </w:rPr>
              <w:t>SHARED VOTING POWER</w:t>
            </w:r>
          </w:p>
        </w:tc>
        <w:tc>
          <w:tcPr>
            <w:tcW w:w="2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140" w:type="dxa"/>
            <w:vAlign w:val="bottom"/>
            <w:tcBorders>
              <w:top w:val="single" w:sz="8" w:color="auto"/>
            </w:tcBorders>
            <w:gridSpan w:val="7"/>
            <w:vMerge w:val="restart"/>
          </w:tcPr>
          <w:p>
            <w:pPr>
              <w:spacing w:after="0" w:line="182" w:lineRule="exact"/>
              <w:rPr>
                <w:sz w:val="20"/>
                <w:szCs w:val="20"/>
                <w:color w:val="auto"/>
              </w:rPr>
            </w:pPr>
            <w:r>
              <w:rPr>
                <w:rFonts w:ascii="Arial" w:cs="Arial" w:eastAsia="Arial" w:hAnsi="Arial"/>
                <w:sz w:val="18"/>
                <w:szCs w:val="18"/>
                <w:color w:val="auto"/>
              </w:rPr>
              <w:t>OWNED BY</w:t>
            </w:r>
          </w:p>
        </w:tc>
        <w:tc>
          <w:tcPr>
            <w:tcW w:w="120" w:type="dxa"/>
            <w:vAlign w:val="bottom"/>
            <w:tcBorders>
              <w:top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0" w:type="dxa"/>
            <w:vAlign w:val="bottom"/>
            <w:tcBorders>
              <w:left w:val="single" w:sz="8" w:color="auto"/>
            </w:tcBorders>
          </w:tcPr>
          <w:p>
            <w:pPr>
              <w:spacing w:after="0"/>
              <w:rPr>
                <w:sz w:val="15"/>
                <w:szCs w:val="15"/>
                <w:color w:val="auto"/>
              </w:rPr>
            </w:pPr>
          </w:p>
        </w:tc>
        <w:tc>
          <w:tcPr>
            <w:tcW w:w="1140" w:type="dxa"/>
            <w:vAlign w:val="bottom"/>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00" w:type="dxa"/>
            <w:vAlign w:val="bottom"/>
            <w:gridSpan w:val="2"/>
          </w:tcPr>
          <w:p>
            <w:pPr>
              <w:ind w:left="100"/>
              <w:spacing w:after="0" w:line="169"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0" w:type="dxa"/>
            <w:vAlign w:val="bottom"/>
            <w:tcBorders>
              <w:left w:val="single" w:sz="8" w:color="auto"/>
            </w:tcBorders>
            <w:vMerge w:val="restart"/>
          </w:tcPr>
          <w:p>
            <w:pPr>
              <w:spacing w:after="0"/>
              <w:rPr>
                <w:sz w:val="2"/>
                <w:szCs w:val="2"/>
                <w:color w:val="auto"/>
              </w:rPr>
            </w:pPr>
          </w:p>
        </w:tc>
        <w:tc>
          <w:tcPr>
            <w:tcW w:w="480" w:type="dxa"/>
            <w:vAlign w:val="bottom"/>
            <w:tcBorders>
              <w:top w:val="single" w:sz="8" w:color="auto"/>
              <w:bottom w:val="single" w:sz="8" w:color="auto"/>
            </w:tcBorders>
            <w:vMerge w:val="restart"/>
          </w:tcPr>
          <w:p>
            <w:pPr>
              <w:spacing w:after="0" w:line="182" w:lineRule="exact"/>
              <w:rPr>
                <w:sz w:val="20"/>
                <w:szCs w:val="20"/>
                <w:color w:val="auto"/>
              </w:rPr>
            </w:pPr>
            <w:r>
              <w:rPr>
                <w:rFonts w:ascii="Arial" w:cs="Arial" w:eastAsia="Arial" w:hAnsi="Arial"/>
                <w:sz w:val="18"/>
                <w:szCs w:val="18"/>
                <w:color w:val="auto"/>
                <w:w w:val="91"/>
              </w:rPr>
              <w:t>EACH</w:t>
            </w:r>
          </w:p>
        </w:tc>
        <w:tc>
          <w:tcPr>
            <w:tcW w:w="200" w:type="dxa"/>
            <w:vAlign w:val="bottom"/>
            <w:tcBorders>
              <w:top w:val="single" w:sz="8" w:color="auto"/>
              <w:bottom w:val="single" w:sz="8" w:color="auto"/>
            </w:tcBorders>
            <w:vMerge w:val="restart"/>
          </w:tcPr>
          <w:p>
            <w:pPr>
              <w:spacing w:after="0"/>
              <w:rPr>
                <w:sz w:val="2"/>
                <w:szCs w:val="2"/>
                <w:color w:val="auto"/>
              </w:rPr>
            </w:pPr>
          </w:p>
        </w:tc>
        <w:tc>
          <w:tcPr>
            <w:tcW w:w="280" w:type="dxa"/>
            <w:vAlign w:val="bottom"/>
            <w:tcBorders>
              <w:top w:val="single" w:sz="8" w:color="auto"/>
              <w:bottom w:val="single" w:sz="8" w:color="auto"/>
            </w:tcBorders>
            <w:gridSpan w:val="2"/>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40" w:type="dxa"/>
            <w:vAlign w:val="bottom"/>
            <w:gridSpan w:val="2"/>
            <w:vMerge w:val="restart"/>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auto"/>
            </w:tcBorders>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40" w:type="dxa"/>
            <w:vAlign w:val="bottom"/>
          </w:tcPr>
          <w:p>
            <w:pPr>
              <w:jc w:val="right"/>
              <w:ind w:right="176"/>
              <w:spacing w:after="0" w:line="142" w:lineRule="exact"/>
              <w:rPr>
                <w:sz w:val="20"/>
                <w:szCs w:val="20"/>
                <w:color w:val="auto"/>
              </w:rPr>
            </w:pPr>
            <w:r>
              <w:rPr>
                <w:rFonts w:ascii="Arial" w:cs="Arial" w:eastAsia="Arial" w:hAnsi="Arial"/>
                <w:sz w:val="16"/>
                <w:szCs w:val="16"/>
                <w:color w:val="auto"/>
              </w:rPr>
              <w:t>7</w:t>
            </w:r>
          </w:p>
        </w:tc>
        <w:tc>
          <w:tcPr>
            <w:tcW w:w="560" w:type="dxa"/>
            <w:vAlign w:val="bottom"/>
            <w:tcBorders>
              <w:right w:val="single" w:sz="8" w:color="auto"/>
            </w:tcBorders>
          </w:tcPr>
          <w:p>
            <w:pPr>
              <w:spacing w:after="0"/>
              <w:rPr>
                <w:sz w:val="12"/>
                <w:szCs w:val="12"/>
                <w:color w:val="auto"/>
              </w:rPr>
            </w:pPr>
          </w:p>
        </w:tc>
        <w:tc>
          <w:tcPr>
            <w:tcW w:w="6160" w:type="dxa"/>
            <w:vAlign w:val="bottom"/>
            <w:gridSpan w:val="14"/>
          </w:tcPr>
          <w:p>
            <w:pPr>
              <w:ind w:left="100"/>
              <w:spacing w:after="0" w:line="142" w:lineRule="exact"/>
              <w:rPr>
                <w:sz w:val="20"/>
                <w:szCs w:val="20"/>
                <w:color w:val="auto"/>
              </w:rPr>
            </w:pPr>
            <w:r>
              <w:rPr>
                <w:rFonts w:ascii="Arial" w:cs="Arial" w:eastAsia="Arial" w:hAnsi="Arial"/>
                <w:sz w:val="16"/>
                <w:szCs w:val="16"/>
                <w:color w:val="auto"/>
              </w:rPr>
              <w:t>SOLE DISPOSITIVE POWER</w:t>
            </w:r>
          </w:p>
        </w:tc>
        <w:tc>
          <w:tcPr>
            <w:tcW w:w="2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000" w:type="dxa"/>
            <w:vAlign w:val="bottom"/>
            <w:gridSpan w:val="5"/>
            <w:vMerge w:val="restart"/>
          </w:tcPr>
          <w:p>
            <w:pPr>
              <w:spacing w:after="0" w:line="182" w:lineRule="exact"/>
              <w:rPr>
                <w:sz w:val="20"/>
                <w:szCs w:val="20"/>
                <w:color w:val="auto"/>
              </w:rPr>
            </w:pPr>
            <w:r>
              <w:rPr>
                <w:rFonts w:ascii="Arial" w:cs="Arial" w:eastAsia="Arial" w:hAnsi="Arial"/>
                <w:sz w:val="18"/>
                <w:szCs w:val="18"/>
                <w:color w:val="auto"/>
                <w:w w:val="91"/>
              </w:rPr>
              <w:t>REPORTING</w:t>
            </w: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20" w:type="dxa"/>
            <w:vAlign w:val="bottom"/>
            <w:tcBorders>
              <w:left w:val="single" w:sz="8" w:color="auto"/>
            </w:tcBorders>
          </w:tcPr>
          <w:p>
            <w:pPr>
              <w:spacing w:after="0"/>
              <w:rPr>
                <w:sz w:val="13"/>
                <w:szCs w:val="13"/>
                <w:color w:val="auto"/>
              </w:rPr>
            </w:pPr>
          </w:p>
        </w:tc>
        <w:tc>
          <w:tcPr>
            <w:tcW w:w="1000" w:type="dxa"/>
            <w:vAlign w:val="bottom"/>
            <w:tcBorders>
              <w:bottom w:val="single" w:sz="8" w:color="auto"/>
            </w:tcBorders>
            <w:gridSpan w:val="5"/>
            <w:vMerge w:val="continue"/>
          </w:tcPr>
          <w:p>
            <w:pPr>
              <w:spacing w:after="0"/>
              <w:rPr>
                <w:sz w:val="13"/>
                <w:szCs w:val="13"/>
                <w:color w:val="auto"/>
              </w:rPr>
            </w:pPr>
          </w:p>
        </w:tc>
        <w:tc>
          <w:tcPr>
            <w:tcW w:w="1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860" w:type="dxa"/>
            <w:vAlign w:val="bottom"/>
            <w:gridSpan w:val="4"/>
          </w:tcPr>
          <w:p>
            <w:pPr>
              <w:ind w:left="100"/>
              <w:spacing w:after="0" w:line="156" w:lineRule="exact"/>
              <w:rPr>
                <w:sz w:val="20"/>
                <w:szCs w:val="20"/>
                <w:color w:val="auto"/>
              </w:rPr>
            </w:pPr>
            <w:r>
              <w:rPr>
                <w:rFonts w:ascii="Arial" w:cs="Arial" w:eastAsia="Arial" w:hAnsi="Arial"/>
                <w:sz w:val="18"/>
                <w:szCs w:val="18"/>
                <w:b w:val="1"/>
                <w:bCs w:val="1"/>
                <w:color w:val="auto"/>
              </w:rPr>
              <w:t>1,896,730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20" w:type="dxa"/>
            <w:vAlign w:val="bottom"/>
            <w:tcBorders>
              <w:left w:val="single" w:sz="8" w:color="auto"/>
            </w:tcBorders>
            <w:vMerge w:val="restart"/>
          </w:tcPr>
          <w:p>
            <w:pPr>
              <w:spacing w:after="0"/>
              <w:rPr>
                <w:sz w:val="4"/>
                <w:szCs w:val="4"/>
                <w:color w:val="auto"/>
              </w:rPr>
            </w:pPr>
          </w:p>
        </w:tc>
        <w:tc>
          <w:tcPr>
            <w:tcW w:w="680" w:type="dxa"/>
            <w:vAlign w:val="bottom"/>
            <w:gridSpan w:val="2"/>
            <w:vMerge w:val="restart"/>
          </w:tcPr>
          <w:p>
            <w:pPr>
              <w:spacing w:after="0" w:line="182" w:lineRule="exact"/>
              <w:rPr>
                <w:sz w:val="20"/>
                <w:szCs w:val="20"/>
                <w:color w:val="auto"/>
              </w:rPr>
            </w:pPr>
            <w:r>
              <w:rPr>
                <w:rFonts w:ascii="Arial" w:cs="Arial" w:eastAsia="Arial" w:hAnsi="Arial"/>
                <w:sz w:val="18"/>
                <w:szCs w:val="18"/>
                <w:color w:val="auto"/>
                <w:w w:val="86"/>
              </w:rPr>
              <w:t>PERSON</w:t>
            </w:r>
          </w:p>
        </w:tc>
        <w:tc>
          <w:tcPr>
            <w:tcW w:w="460" w:type="dxa"/>
            <w:vAlign w:val="bottom"/>
            <w:gridSpan w:val="5"/>
            <w:vMerge w:val="restart"/>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20" w:type="dxa"/>
            <w:vAlign w:val="bottom"/>
            <w:tcBorders>
              <w:left w:val="single" w:sz="8" w:color="auto"/>
            </w:tcBorders>
            <w:vMerge w:val="continue"/>
          </w:tcPr>
          <w:p>
            <w:pPr>
              <w:spacing w:after="0"/>
              <w:rPr>
                <w:sz w:val="11"/>
                <w:szCs w:val="11"/>
                <w:color w:val="auto"/>
              </w:rPr>
            </w:pPr>
          </w:p>
        </w:tc>
        <w:tc>
          <w:tcPr>
            <w:tcW w:w="680" w:type="dxa"/>
            <w:vAlign w:val="bottom"/>
            <w:tcBorders>
              <w:bottom w:val="single" w:sz="8" w:color="auto"/>
            </w:tcBorders>
            <w:gridSpan w:val="2"/>
            <w:vMerge w:val="continue"/>
          </w:tcPr>
          <w:p>
            <w:pPr>
              <w:spacing w:after="0"/>
              <w:rPr>
                <w:sz w:val="11"/>
                <w:szCs w:val="11"/>
                <w:color w:val="auto"/>
              </w:rPr>
            </w:pPr>
          </w:p>
        </w:tc>
        <w:tc>
          <w:tcPr>
            <w:tcW w:w="4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40" w:type="dxa"/>
            <w:vAlign w:val="bottom"/>
            <w:vMerge w:val="restart"/>
          </w:tcPr>
          <w:p>
            <w:pPr>
              <w:jc w:val="right"/>
              <w:ind w:right="176"/>
              <w:spacing w:after="0" w:line="169" w:lineRule="exact"/>
              <w:rPr>
                <w:sz w:val="20"/>
                <w:szCs w:val="20"/>
                <w:color w:val="auto"/>
              </w:rPr>
            </w:pPr>
            <w:r>
              <w:rPr>
                <w:rFonts w:ascii="Arial" w:cs="Arial" w:eastAsia="Arial" w:hAnsi="Arial"/>
                <w:sz w:val="18"/>
                <w:szCs w:val="18"/>
                <w:color w:val="auto"/>
              </w:rPr>
              <w:t>8</w:t>
            </w:r>
          </w:p>
        </w:tc>
        <w:tc>
          <w:tcPr>
            <w:tcW w:w="560" w:type="dxa"/>
            <w:vAlign w:val="bottom"/>
            <w:tcBorders>
              <w:right w:val="single" w:sz="8" w:color="auto"/>
            </w:tcBorders>
          </w:tcPr>
          <w:p>
            <w:pPr>
              <w:spacing w:after="0"/>
              <w:rPr>
                <w:sz w:val="11"/>
                <w:szCs w:val="11"/>
                <w:color w:val="auto"/>
              </w:rPr>
            </w:pPr>
          </w:p>
        </w:tc>
        <w:tc>
          <w:tcPr>
            <w:tcW w:w="6160" w:type="dxa"/>
            <w:vAlign w:val="bottom"/>
            <w:gridSpan w:val="14"/>
            <w:vMerge w:val="restart"/>
          </w:tcPr>
          <w:p>
            <w:pPr>
              <w:ind w:left="100"/>
              <w:spacing w:after="0" w:line="169" w:lineRule="exact"/>
              <w:rPr>
                <w:sz w:val="20"/>
                <w:szCs w:val="20"/>
                <w:color w:val="auto"/>
              </w:rPr>
            </w:pPr>
            <w:r>
              <w:rPr>
                <w:rFonts w:ascii="Arial" w:cs="Arial" w:eastAsia="Arial" w:hAnsi="Arial"/>
                <w:sz w:val="18"/>
                <w:szCs w:val="18"/>
                <w:color w:val="auto"/>
              </w:rPr>
              <w:t>SHARED DISPOSITIVE POWER</w:t>
            </w:r>
          </w:p>
        </w:tc>
        <w:tc>
          <w:tcPr>
            <w:tcW w:w="2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gridSpan w:val="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6160" w:type="dxa"/>
            <w:vAlign w:val="bottom"/>
            <w:gridSpan w:val="14"/>
            <w:vMerge w:val="continue"/>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2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0</w:t>
            </w: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0" w:type="dxa"/>
            <w:vAlign w:val="bottom"/>
            <w:tcBorders>
              <w:left w:val="single" w:sz="8" w:color="auto"/>
            </w:tcBorders>
            <w:gridSpan w:val="2"/>
          </w:tcPr>
          <w:p>
            <w:pPr>
              <w:ind w:left="120"/>
              <w:spacing w:after="0" w:line="169"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spacing w:after="0" w:line="169" w:lineRule="exact"/>
              <w:rPr>
                <w:sz w:val="20"/>
                <w:szCs w:val="20"/>
                <w:color w:val="auto"/>
              </w:rPr>
            </w:pPr>
            <w:r>
              <w:rPr>
                <w:rFonts w:ascii="Arial" w:cs="Arial" w:eastAsia="Arial" w:hAnsi="Arial"/>
                <w:sz w:val="18"/>
                <w:szCs w:val="18"/>
                <w:color w:val="auto"/>
                <w:w w:val="89"/>
              </w:rPr>
              <w:t>AGGREGATE AMOUNT</w:t>
            </w:r>
          </w:p>
        </w:tc>
        <w:tc>
          <w:tcPr>
            <w:tcW w:w="100" w:type="dxa"/>
            <w:vAlign w:val="bottom"/>
          </w:tcPr>
          <w:p>
            <w:pPr>
              <w:spacing w:after="0"/>
              <w:rPr>
                <w:sz w:val="14"/>
                <w:szCs w:val="14"/>
                <w:color w:val="auto"/>
              </w:rPr>
            </w:pPr>
          </w:p>
        </w:tc>
        <w:tc>
          <w:tcPr>
            <w:tcW w:w="6060" w:type="dxa"/>
            <w:vAlign w:val="bottom"/>
            <w:gridSpan w:val="13"/>
          </w:tcPr>
          <w:p>
            <w:pPr>
              <w:ind w:left="60"/>
              <w:spacing w:after="0" w:line="169" w:lineRule="exact"/>
              <w:rPr>
                <w:sz w:val="20"/>
                <w:szCs w:val="20"/>
                <w:color w:val="auto"/>
              </w:rPr>
            </w:pPr>
            <w:r>
              <w:rPr>
                <w:rFonts w:ascii="Arial" w:cs="Arial" w:eastAsia="Arial" w:hAnsi="Arial"/>
                <w:sz w:val="18"/>
                <w:szCs w:val="18"/>
                <w:color w:val="auto"/>
              </w:rPr>
              <w:t>BENEFICIALLY OWNED BY EACH REPORTING PERSON</w:t>
            </w: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2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1,896,730</w:t>
            </w:r>
          </w:p>
        </w:tc>
        <w:tc>
          <w:tcPr>
            <w:tcW w:w="44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0" w:type="dxa"/>
            <w:vAlign w:val="bottom"/>
            <w:tcBorders>
              <w:left w:val="single" w:sz="8" w:color="auto"/>
            </w:tcBorders>
            <w:gridSpan w:val="2"/>
          </w:tcPr>
          <w:p>
            <w:pPr>
              <w:ind w:left="120"/>
              <w:spacing w:after="0" w:line="169"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960" w:type="dxa"/>
            <w:vAlign w:val="bottom"/>
            <w:gridSpan w:val="18"/>
          </w:tcPr>
          <w:p>
            <w:pPr>
              <w:spacing w:after="0" w:line="169"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12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0" w:type="dxa"/>
            <w:vAlign w:val="bottom"/>
            <w:tcBorders>
              <w:left w:val="single" w:sz="8" w:color="auto"/>
            </w:tcBorders>
            <w:gridSpan w:val="2"/>
          </w:tcPr>
          <w:p>
            <w:pPr>
              <w:ind w:left="120"/>
              <w:spacing w:after="0" w:line="169"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960" w:type="dxa"/>
            <w:vAlign w:val="bottom"/>
            <w:gridSpan w:val="18"/>
          </w:tcPr>
          <w:p>
            <w:pPr>
              <w:spacing w:after="0" w:line="169" w:lineRule="exact"/>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10.4%</w:t>
            </w:r>
          </w:p>
        </w:tc>
        <w:tc>
          <w:tcPr>
            <w:tcW w:w="4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0" w:type="dxa"/>
            <w:vAlign w:val="bottom"/>
            <w:tcBorders>
              <w:left w:val="single" w:sz="8" w:color="auto"/>
            </w:tcBorders>
            <w:gridSpan w:val="2"/>
          </w:tcPr>
          <w:p>
            <w:pPr>
              <w:ind w:left="120"/>
              <w:spacing w:after="0" w:line="169"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960" w:type="dxa"/>
            <w:vAlign w:val="bottom"/>
            <w:gridSpan w:val="18"/>
          </w:tcPr>
          <w:p>
            <w:pPr>
              <w:spacing w:after="0" w:line="169" w:lineRule="exact"/>
              <w:rPr>
                <w:sz w:val="20"/>
                <w:szCs w:val="20"/>
                <w:color w:val="auto"/>
              </w:rPr>
            </w:pPr>
            <w:r>
              <w:rPr>
                <w:rFonts w:ascii="Arial" w:cs="Arial" w:eastAsia="Arial" w:hAnsi="Arial"/>
                <w:sz w:val="18"/>
                <w:szCs w:val="18"/>
                <w:color w:val="auto"/>
              </w:rPr>
              <w:t>TYPE OF REPORTING PERSON</w:t>
            </w: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FI</w:t>
            </w:r>
          </w:p>
        </w:tc>
        <w:tc>
          <w:tcPr>
            <w:tcW w:w="4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Based on 18,216,858 ordinary shares outstanding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CUSIP No. 36870W100</w:t>
            </w:r>
          </w:p>
        </w:tc>
        <w:tc>
          <w:tcPr>
            <w:tcW w:w="4100" w:type="dxa"/>
            <w:vAlign w:val="bottom"/>
          </w:tcPr>
          <w:p>
            <w:pPr>
              <w:ind w:left="380"/>
              <w:spacing w:after="0"/>
              <w:rPr>
                <w:sz w:val="20"/>
                <w:szCs w:val="20"/>
                <w:color w:val="auto"/>
              </w:rPr>
            </w:pPr>
            <w:r>
              <w:rPr>
                <w:rFonts w:ascii="Arial" w:cs="Arial" w:eastAsia="Arial" w:hAnsi="Arial"/>
                <w:sz w:val="18"/>
                <w:szCs w:val="18"/>
                <w:b w:val="1"/>
                <w:bCs w:val="1"/>
                <w:color w:val="auto"/>
              </w:rPr>
              <w:t>13G</w:t>
            </w:r>
          </w:p>
        </w:tc>
        <w:tc>
          <w:tcPr>
            <w:tcW w:w="2040" w:type="dxa"/>
            <w:vAlign w:val="bottom"/>
          </w:tcPr>
          <w:p>
            <w:pPr>
              <w:ind w:left="720"/>
              <w:spacing w:after="0"/>
              <w:rPr>
                <w:sz w:val="20"/>
                <w:szCs w:val="20"/>
                <w:color w:val="auto"/>
              </w:rPr>
            </w:pPr>
            <w:r>
              <w:rPr>
                <w:rFonts w:ascii="Arial" w:cs="Arial" w:eastAsia="Arial" w:hAnsi="Arial"/>
                <w:sz w:val="18"/>
                <w:szCs w:val="18"/>
                <w:b w:val="1"/>
                <w:bCs w:val="1"/>
                <w:color w:val="auto"/>
                <w:w w:val="84"/>
              </w:rPr>
              <w:t xml:space="preserve">Page </w:t>
            </w:r>
            <w:r>
              <w:rPr>
                <w:rFonts w:ascii="Arial" w:cs="Arial" w:eastAsia="Arial" w:hAnsi="Arial"/>
                <w:sz w:val="18"/>
                <w:szCs w:val="18"/>
                <w:color w:val="auto"/>
                <w:w w:val="84"/>
              </w:rPr>
              <w:t>3</w:t>
            </w:r>
            <w:r>
              <w:rPr>
                <w:rFonts w:ascii="Arial" w:cs="Arial" w:eastAsia="Arial" w:hAnsi="Arial"/>
                <w:sz w:val="18"/>
                <w:szCs w:val="18"/>
                <w:b w:val="1"/>
                <w:bCs w:val="1"/>
                <w:color w:val="auto"/>
                <w:w w:val="84"/>
              </w:rPr>
              <w:t xml:space="preserve"> of </w:t>
            </w:r>
            <w:r>
              <w:rPr>
                <w:rFonts w:ascii="Arial" w:cs="Arial" w:eastAsia="Arial" w:hAnsi="Arial"/>
                <w:sz w:val="18"/>
                <w:szCs w:val="18"/>
                <w:color w:val="auto"/>
                <w:w w:val="84"/>
              </w:rPr>
              <w:t>4</w:t>
            </w:r>
            <w:r>
              <w:rPr>
                <w:rFonts w:ascii="Arial" w:cs="Arial" w:eastAsia="Arial" w:hAnsi="Arial"/>
                <w:sz w:val="18"/>
                <w:szCs w:val="18"/>
                <w:b w:val="1"/>
                <w:bCs w:val="1"/>
                <w:color w:val="auto"/>
                <w:w w:val="84"/>
              </w:rPr>
              <w:t xml:space="preserve"> Pages</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4080" w:type="dxa"/>
            <w:vAlign w:val="bottom"/>
          </w:tcPr>
          <w:p>
            <w:pPr>
              <w:ind w:left="280"/>
              <w:spacing w:after="0"/>
              <w:rPr>
                <w:sz w:val="20"/>
                <w:szCs w:val="20"/>
                <w:color w:val="auto"/>
              </w:rPr>
            </w:pPr>
            <w:r>
              <w:rPr>
                <w:rFonts w:ascii="Arial" w:cs="Arial" w:eastAsia="Arial" w:hAnsi="Arial"/>
                <w:sz w:val="18"/>
                <w:szCs w:val="18"/>
                <w:color w:val="auto"/>
              </w:rPr>
              <w:t>Name of Issuer: Genenta Science S.p.A.</w:t>
            </w:r>
          </w:p>
        </w:tc>
        <w:tc>
          <w:tcPr>
            <w:tcW w:w="4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8180" w:type="dxa"/>
            <w:vAlign w:val="bottom"/>
            <w:gridSpan w:val="2"/>
          </w:tcPr>
          <w:p>
            <w:pPr>
              <w:ind w:left="280"/>
              <w:spacing w:after="0"/>
              <w:rPr>
                <w:sz w:val="20"/>
                <w:szCs w:val="20"/>
                <w:color w:val="auto"/>
              </w:rPr>
            </w:pPr>
            <w:r>
              <w:rPr>
                <w:rFonts w:ascii="Arial" w:cs="Arial" w:eastAsia="Arial" w:hAnsi="Arial"/>
                <w:sz w:val="18"/>
                <w:szCs w:val="18"/>
                <w:color w:val="auto"/>
              </w:rPr>
              <w:t>Address of Issuer’s Principal Executive Offices: Via Olgettina No. 58, 20132 Milan, Italy.</w:t>
            </w:r>
          </w:p>
        </w:tc>
        <w:tc>
          <w:tcPr>
            <w:tcW w:w="2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4080" w:type="dxa"/>
            <w:vAlign w:val="bottom"/>
          </w:tcPr>
          <w:p>
            <w:pPr>
              <w:ind w:left="280"/>
              <w:spacing w:after="0"/>
              <w:rPr>
                <w:sz w:val="20"/>
                <w:szCs w:val="20"/>
                <w:color w:val="auto"/>
              </w:rPr>
            </w:pPr>
            <w:r>
              <w:rPr>
                <w:rFonts w:ascii="Arial" w:cs="Arial" w:eastAsia="Arial" w:hAnsi="Arial"/>
                <w:sz w:val="18"/>
                <w:szCs w:val="18"/>
                <w:color w:val="auto"/>
                <w:w w:val="99"/>
              </w:rPr>
              <w:t>Name of Person Filing: Ospedale San Raffaele.</w:t>
            </w:r>
          </w:p>
        </w:tc>
        <w:tc>
          <w:tcPr>
            <w:tcW w:w="4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8180" w:type="dxa"/>
            <w:vAlign w:val="bottom"/>
            <w:gridSpan w:val="2"/>
          </w:tcPr>
          <w:p>
            <w:pPr>
              <w:ind w:left="280"/>
              <w:spacing w:after="0"/>
              <w:rPr>
                <w:sz w:val="20"/>
                <w:szCs w:val="20"/>
                <w:color w:val="auto"/>
              </w:rPr>
            </w:pPr>
            <w:r>
              <w:rPr>
                <w:rFonts w:ascii="Arial" w:cs="Arial" w:eastAsia="Arial" w:hAnsi="Arial"/>
                <w:sz w:val="18"/>
                <w:szCs w:val="18"/>
                <w:color w:val="auto"/>
              </w:rPr>
              <w:t>Address of Principal Business Office or if none, Residence: Olgettnia Street 60, 20132 Milan, Italy.</w:t>
            </w:r>
          </w:p>
        </w:tc>
        <w:tc>
          <w:tcPr>
            <w:tcW w:w="2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4080" w:type="dxa"/>
            <w:vAlign w:val="bottom"/>
          </w:tcPr>
          <w:p>
            <w:pPr>
              <w:ind w:left="280"/>
              <w:spacing w:after="0"/>
              <w:rPr>
                <w:sz w:val="20"/>
                <w:szCs w:val="20"/>
                <w:color w:val="auto"/>
              </w:rPr>
            </w:pPr>
            <w:r>
              <w:rPr>
                <w:rFonts w:ascii="Arial" w:cs="Arial" w:eastAsia="Arial" w:hAnsi="Arial"/>
                <w:sz w:val="18"/>
                <w:szCs w:val="18"/>
                <w:color w:val="auto"/>
              </w:rPr>
              <w:t>Citizenship: Italy</w:t>
            </w:r>
          </w:p>
        </w:tc>
        <w:tc>
          <w:tcPr>
            <w:tcW w:w="4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4080" w:type="dxa"/>
            <w:vAlign w:val="bottom"/>
          </w:tcPr>
          <w:p>
            <w:pPr>
              <w:ind w:left="280"/>
              <w:spacing w:after="0"/>
              <w:rPr>
                <w:sz w:val="20"/>
                <w:szCs w:val="20"/>
                <w:color w:val="auto"/>
              </w:rPr>
            </w:pPr>
            <w:r>
              <w:rPr>
                <w:rFonts w:ascii="Arial" w:cs="Arial" w:eastAsia="Arial" w:hAnsi="Arial"/>
                <w:sz w:val="18"/>
                <w:szCs w:val="18"/>
                <w:color w:val="auto"/>
              </w:rPr>
              <w:t>Title of Class of Securities: Ordinary shares</w:t>
            </w:r>
          </w:p>
        </w:tc>
        <w:tc>
          <w:tcPr>
            <w:tcW w:w="4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4080" w:type="dxa"/>
            <w:vAlign w:val="bottom"/>
          </w:tcPr>
          <w:p>
            <w:pPr>
              <w:ind w:left="280"/>
              <w:spacing w:after="0"/>
              <w:rPr>
                <w:sz w:val="20"/>
                <w:szCs w:val="20"/>
                <w:color w:val="auto"/>
              </w:rPr>
            </w:pPr>
            <w:r>
              <w:rPr>
                <w:rFonts w:ascii="Arial" w:cs="Arial" w:eastAsia="Arial" w:hAnsi="Arial"/>
                <w:sz w:val="18"/>
                <w:szCs w:val="18"/>
                <w:color w:val="auto"/>
              </w:rPr>
              <w:t>CUSIP Number: 36870W100</w:t>
            </w:r>
          </w:p>
        </w:tc>
        <w:tc>
          <w:tcPr>
            <w:tcW w:w="4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080" w:type="dxa"/>
            <w:vAlign w:val="bottom"/>
          </w:tcPr>
          <w:p>
            <w:pPr>
              <w:ind w:left="460"/>
              <w:spacing w:after="0"/>
              <w:rPr>
                <w:sz w:val="20"/>
                <w:szCs w:val="20"/>
                <w:color w:val="auto"/>
              </w:rPr>
            </w:pPr>
            <w:r>
              <w:rPr>
                <w:rFonts w:ascii="Arial" w:cs="Arial" w:eastAsia="Arial" w:hAnsi="Arial"/>
                <w:sz w:val="18"/>
                <w:szCs w:val="18"/>
                <w:color w:val="auto"/>
              </w:rPr>
              <w:t>Not Applicable</w:t>
            </w:r>
          </w:p>
        </w:tc>
        <w:tc>
          <w:tcPr>
            <w:tcW w:w="4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4080" w:type="dxa"/>
            <w:vAlign w:val="bottom"/>
          </w:tcPr>
          <w:p>
            <w:pPr>
              <w:ind w:left="280"/>
              <w:spacing w:after="0"/>
              <w:rPr>
                <w:sz w:val="20"/>
                <w:szCs w:val="20"/>
                <w:color w:val="auto"/>
              </w:rPr>
            </w:pPr>
            <w:r>
              <w:rPr>
                <w:rFonts w:ascii="Arial" w:cs="Arial" w:eastAsia="Arial" w:hAnsi="Arial"/>
                <w:sz w:val="18"/>
                <w:szCs w:val="18"/>
                <w:color w:val="auto"/>
              </w:rPr>
              <w:t>Ownership:</w:t>
            </w:r>
          </w:p>
        </w:tc>
        <w:tc>
          <w:tcPr>
            <w:tcW w:w="410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202" w:lineRule="exact"/>
        <w:rPr>
          <w:sz w:val="20"/>
          <w:szCs w:val="20"/>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Beneficially Owned: 1,896,730.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 of Class: 10.4%, based on 18,216,858 ordinary shares outstanding as of December 31, 2021.</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vote or to direct the vote: 1,896,730</w:t>
      </w:r>
    </w:p>
    <w:p>
      <w:pPr>
        <w:spacing w:after="0" w:line="225" w:lineRule="exact"/>
        <w:rPr>
          <w:rFonts w:ascii="Arial" w:cs="Arial" w:eastAsia="Arial" w:hAnsi="Arial"/>
          <w:sz w:val="18"/>
          <w:szCs w:val="18"/>
          <w:color w:val="auto"/>
        </w:rPr>
      </w:pPr>
    </w:p>
    <w:p>
      <w:pPr>
        <w:ind w:left="1840" w:hanging="536"/>
        <w:spacing w:after="0"/>
        <w:tabs>
          <w:tab w:leader="none" w:pos="1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1,896,730</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 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 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Subsidiary Which Acquired the Securities: Not Applicable</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 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 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36870W100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5"/>
          <w:szCs w:val="15"/>
          <w:color w:val="auto"/>
        </w:rPr>
        <w:t>4</w:t>
      </w:r>
      <w:r>
        <w:rPr>
          <w:rFonts w:ascii="Arial" w:cs="Arial" w:eastAsia="Arial" w:hAnsi="Arial"/>
          <w:sz w:val="15"/>
          <w:szCs w:val="15"/>
          <w:b w:val="1"/>
          <w:bCs w:val="1"/>
          <w:color w:val="auto"/>
        </w:rPr>
        <w:t xml:space="preserve"> of </w:t>
      </w:r>
      <w:r>
        <w:rPr>
          <w:rFonts w:ascii="Arial" w:cs="Arial" w:eastAsia="Arial" w:hAnsi="Arial"/>
          <w:sz w:val="15"/>
          <w:szCs w:val="15"/>
          <w:color w:val="auto"/>
        </w:rPr>
        <w:t>4</w:t>
      </w:r>
      <w:r>
        <w:rPr>
          <w:rFonts w:ascii="Arial" w:cs="Arial" w:eastAsia="Arial" w:hAnsi="Arial"/>
          <w:sz w:val="15"/>
          <w:szCs w:val="15"/>
          <w:b w:val="1"/>
          <w:bCs w:val="1"/>
          <w:color w:val="auto"/>
        </w:rPr>
        <w:t xml:space="preserve">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February 25,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OSPEDALE SAN RAFFAELE</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Marco Centenari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Marco Centenari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2022-02-25T12:18:57Z</dcterms:created>
  <dcterms:modified xsi:type="dcterms:W3CDTF">2022-02-25T12:18:57Z</dcterms:modified>
</cp:coreProperties>
</file>