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FILED PURSUANT TO RULE 13D-1(b), (c) AND (d)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 AMENDMENTS THERETO FILED PURSUANT TO 13D-2(b)</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24130</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36870W100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5" w:lineRule="exact"/>
        <w:rPr>
          <w:rFonts w:ascii="MS PGothic" w:cs="MS PGothic" w:eastAsia="MS PGothic" w:hAnsi="MS PGothic"/>
          <w:sz w:val="18"/>
          <w:szCs w:val="18"/>
          <w:color w:val="auto"/>
        </w:rPr>
      </w:pPr>
    </w:p>
    <w:p>
      <w:pPr>
        <w:jc w:val="both"/>
        <w:ind w:left="660" w:right="9200" w:hanging="4"/>
        <w:spacing w:after="0" w:line="225" w:lineRule="exact"/>
        <w:tabs>
          <w:tab w:leader="none" w:pos="98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 (c)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 (d)</w:t>
      </w:r>
    </w:p>
    <w:p>
      <w:pPr>
        <w:spacing w:after="0" w:line="182"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40" w:type="dxa"/>
            <w:vAlign w:val="bottom"/>
            <w:gridSpan w:val="8"/>
          </w:tcPr>
          <w:p>
            <w:pPr>
              <w:spacing w:after="0"/>
              <w:rPr>
                <w:sz w:val="20"/>
                <w:szCs w:val="20"/>
                <w:color w:val="auto"/>
              </w:rPr>
            </w:pPr>
            <w:r>
              <w:rPr>
                <w:rFonts w:ascii="Arial" w:cs="Arial" w:eastAsia="Arial" w:hAnsi="Arial"/>
                <w:sz w:val="18"/>
                <w:szCs w:val="18"/>
                <w:b w:val="1"/>
                <w:bCs w:val="1"/>
                <w:color w:val="auto"/>
              </w:rPr>
              <w:t>CUSIP No. 36870W100</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60" w:type="dxa"/>
            <w:vAlign w:val="bottom"/>
            <w:gridSpan w:val="6"/>
          </w:tcPr>
          <w:p>
            <w:pPr>
              <w:ind w:left="460"/>
              <w:spacing w:after="0"/>
              <w:rPr>
                <w:sz w:val="20"/>
                <w:szCs w:val="20"/>
                <w:color w:val="auto"/>
              </w:rPr>
            </w:pPr>
            <w:r>
              <w:rPr>
                <w:rFonts w:ascii="Arial" w:cs="Arial" w:eastAsia="Arial" w:hAnsi="Arial"/>
                <w:sz w:val="18"/>
                <w:szCs w:val="18"/>
                <w:b w:val="1"/>
                <w:bCs w:val="1"/>
                <w:color w:val="auto"/>
              </w:rPr>
              <w:t>13G</w:t>
            </w: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r>
              <w:rPr>
                <w:rFonts w:ascii="Arial" w:cs="Arial" w:eastAsia="Arial" w:hAnsi="Arial"/>
                <w:sz w:val="18"/>
                <w:szCs w:val="18"/>
                <w:b w:val="1"/>
                <w:bCs w:val="1"/>
                <w:color w:val="auto"/>
              </w:rPr>
              <w:t xml:space="preserve"> of </w:t>
            </w:r>
            <w:r>
              <w:rPr>
                <w:rFonts w:ascii="Arial" w:cs="Arial" w:eastAsia="Arial" w:hAnsi="Arial"/>
                <w:sz w:val="18"/>
                <w:szCs w:val="18"/>
                <w:color w:val="auto"/>
              </w:rPr>
              <w:t>4</w:t>
            </w:r>
            <w:r>
              <w:rPr>
                <w:rFonts w:ascii="Arial" w:cs="Arial" w:eastAsia="Arial" w:hAnsi="Arial"/>
                <w:sz w:val="18"/>
                <w:szCs w:val="18"/>
                <w:b w:val="1"/>
                <w:bCs w:val="1"/>
                <w:color w:val="auto"/>
              </w:rPr>
              <w:t xml:space="preserve"> Pages</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NAME OF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5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4"/>
              </w:rPr>
              <w:t>S.S. OR I.R.S. IDENTIFICATION NO. OF ABOVE PERSON</w:t>
            </w:r>
          </w:p>
        </w:tc>
        <w:tc>
          <w:tcPr>
            <w:tcW w:w="2680" w:type="dxa"/>
            <w:vAlign w:val="bottom"/>
            <w:gridSpan w:val="5"/>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2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rPr>
              <w:t>Pierluigi Paracchi</w:t>
            </w:r>
          </w:p>
        </w:tc>
        <w:tc>
          <w:tcPr>
            <w:tcW w:w="2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CHECK THE APPROPRIATE BOX IF A MEMBER OF A GROUP</w:t>
            </w:r>
          </w:p>
        </w:tc>
        <w:tc>
          <w:tcPr>
            <w:tcW w:w="2660" w:type="dxa"/>
            <w:vAlign w:val="bottom"/>
            <w:tcBorders>
              <w:right w:val="single" w:sz="8" w:color="auto"/>
            </w:tcBorders>
          </w:tcPr>
          <w:p>
            <w:pPr>
              <w:ind w:left="1980"/>
              <w:spacing w:after="0" w:line="17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5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tcBorders>
              <w:right w:val="single" w:sz="8" w:color="auto"/>
            </w:tcBorders>
          </w:tcPr>
          <w:p>
            <w:pPr>
              <w:ind w:left="1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7"/>
        </w:trPr>
        <w:tc>
          <w:tcPr>
            <w:tcW w:w="52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SEC USE ONLY</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CITIZENSHIP OR PLACE OF ORGANIZATION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Italy</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bottom w:val="single" w:sz="8" w:color="auto"/>
            </w:tcBorders>
            <w:gridSpan w:val="5"/>
          </w:tcPr>
          <w:p>
            <w:pPr>
              <w:ind w:left="40"/>
              <w:spacing w:after="0" w:line="176" w:lineRule="exact"/>
              <w:rPr>
                <w:sz w:val="20"/>
                <w:szCs w:val="20"/>
                <w:color w:val="auto"/>
              </w:rPr>
            </w:pPr>
            <w:r>
              <w:rPr>
                <w:rFonts w:ascii="Arial" w:cs="Arial" w:eastAsia="Arial" w:hAnsi="Arial"/>
                <w:sz w:val="18"/>
                <w:szCs w:val="18"/>
                <w:color w:val="auto"/>
                <w:w w:val="94"/>
              </w:rPr>
              <w:t>NUMBER OF</w:t>
            </w:r>
          </w:p>
        </w:tc>
        <w:tc>
          <w:tcPr>
            <w:tcW w:w="280" w:type="dxa"/>
            <w:vAlign w:val="bottom"/>
            <w:tcBorders>
              <w:right w:val="single" w:sz="8" w:color="auto"/>
            </w:tcBorders>
            <w:gridSpan w:val="2"/>
          </w:tcPr>
          <w:p>
            <w:pPr>
              <w:spacing w:after="0"/>
              <w:rPr>
                <w:sz w:val="15"/>
                <w:szCs w:val="15"/>
                <w:color w:val="auto"/>
              </w:rPr>
            </w:pPr>
          </w:p>
        </w:tc>
        <w:tc>
          <w:tcPr>
            <w:tcW w:w="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5</w:t>
            </w:r>
          </w:p>
        </w:tc>
        <w:tc>
          <w:tcPr>
            <w:tcW w:w="190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color w:val="auto"/>
                <w:w w:val="95"/>
              </w:rPr>
              <w:t>SOLE VOTING POWER</w:t>
            </w:r>
          </w:p>
        </w:tc>
        <w:tc>
          <w:tcPr>
            <w:tcW w:w="4640" w:type="dxa"/>
            <w:vAlign w:val="bottom"/>
            <w:gridSpan w:val="10"/>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Borders>
              <w:left w:val="single" w:sz="8" w:color="auto"/>
              <w:right w:val="single" w:sz="8" w:color="auto"/>
            </w:tcBorders>
            <w:gridSpan w:val="7"/>
          </w:tcPr>
          <w:p>
            <w:pPr>
              <w:ind w:left="40"/>
              <w:spacing w:after="0" w:line="196" w:lineRule="exact"/>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tcPr>
          <w:p>
            <w:pPr>
              <w:spacing w:after="0"/>
              <w:rPr>
                <w:sz w:val="17"/>
                <w:szCs w:val="17"/>
                <w:color w:val="auto"/>
              </w:rPr>
            </w:pPr>
          </w:p>
        </w:tc>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2,283,843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left w:val="single" w:sz="8" w:color="auto"/>
              <w:right w:val="single" w:sz="8" w:color="auto"/>
            </w:tcBorders>
            <w:gridSpan w:val="7"/>
          </w:tcPr>
          <w:p>
            <w:pPr>
              <w:ind w:left="40"/>
              <w:spacing w:after="0" w:line="196" w:lineRule="exact"/>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00" w:type="dxa"/>
            <w:vAlign w:val="bottom"/>
            <w:tcBorders>
              <w:top w:val="single" w:sz="8" w:color="auto"/>
              <w:left w:val="single" w:sz="8" w:color="auto"/>
              <w:bottom w:val="single" w:sz="8" w:color="auto"/>
            </w:tcBorders>
            <w:gridSpan w:val="3"/>
            <w:vMerge w:val="restart"/>
          </w:tcPr>
          <w:p>
            <w:pPr>
              <w:ind w:left="40"/>
              <w:spacing w:after="0" w:line="196" w:lineRule="exact"/>
              <w:rPr>
                <w:sz w:val="20"/>
                <w:szCs w:val="20"/>
                <w:color w:val="auto"/>
              </w:rPr>
            </w:pPr>
            <w:r>
              <w:rPr>
                <w:rFonts w:ascii="Arial" w:cs="Arial" w:eastAsia="Arial" w:hAnsi="Arial"/>
                <w:sz w:val="18"/>
                <w:szCs w:val="18"/>
                <w:color w:val="auto"/>
                <w:w w:val="95"/>
              </w:rPr>
              <w:t>OWNED BY</w:t>
            </w:r>
          </w:p>
        </w:tc>
        <w:tc>
          <w:tcPr>
            <w:tcW w:w="300" w:type="dxa"/>
            <w:vAlign w:val="bottom"/>
            <w:tcBorders>
              <w:top w:val="single" w:sz="8" w:color="auto"/>
              <w:bottom w:val="single" w:sz="8" w:color="auto"/>
            </w:tcBorders>
            <w:gridSpan w:val="3"/>
            <w:vMerge w:val="restart"/>
          </w:tcPr>
          <w:p>
            <w:pPr>
              <w:spacing w:after="0"/>
              <w:rPr>
                <w:sz w:val="2"/>
                <w:szCs w:val="2"/>
                <w:color w:val="auto"/>
              </w:rPr>
            </w:pPr>
          </w:p>
        </w:tc>
        <w:tc>
          <w:tcPr>
            <w:tcW w:w="60" w:type="dxa"/>
            <w:vAlign w:val="bottom"/>
            <w:tcBorders>
              <w:right w:val="single" w:sz="8" w:color="auto"/>
            </w:tcBorders>
            <w:vMerge w:val="restart"/>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 w:type="dxa"/>
            <w:vAlign w:val="bottom"/>
            <w:tcBorders>
              <w:left w:val="single" w:sz="8" w:color="auto"/>
              <w:bottom w:val="single" w:sz="8" w:color="auto"/>
            </w:tcBorders>
            <w:gridSpan w:val="3"/>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6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6</w:t>
            </w:r>
          </w:p>
        </w:tc>
        <w:tc>
          <w:tcPr>
            <w:tcW w:w="6540" w:type="dxa"/>
            <w:vAlign w:val="bottom"/>
            <w:gridSpan w:val="13"/>
          </w:tcPr>
          <w:p>
            <w:pPr>
              <w:spacing w:after="0" w:line="142" w:lineRule="exact"/>
              <w:rPr>
                <w:sz w:val="20"/>
                <w:szCs w:val="20"/>
                <w:color w:val="auto"/>
              </w:rPr>
            </w:pPr>
            <w:r>
              <w:rPr>
                <w:rFonts w:ascii="Arial" w:cs="Arial" w:eastAsia="Arial" w:hAnsi="Arial"/>
                <w:sz w:val="16"/>
                <w:szCs w:val="16"/>
                <w:color w:val="auto"/>
              </w:rPr>
              <w:t>SHARED VOTING POWER</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right w:val="single" w:sz="8" w:color="auto"/>
            </w:tcBorders>
            <w:gridSpan w:val="7"/>
          </w:tcPr>
          <w:p>
            <w:pPr>
              <w:ind w:left="40"/>
              <w:spacing w:after="0" w:line="189" w:lineRule="exact"/>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tcPr>
          <w:p>
            <w:pPr>
              <w:spacing w:after="0"/>
              <w:rPr>
                <w:sz w:val="16"/>
                <w:szCs w:val="16"/>
                <w:color w:val="auto"/>
              </w:rPr>
            </w:pPr>
          </w:p>
        </w:tc>
        <w:tc>
          <w:tcPr>
            <w:tcW w:w="5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Borders>
              <w:right w:val="single" w:sz="8" w:color="auto"/>
            </w:tcBorders>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left w:val="single" w:sz="8" w:color="auto"/>
              <w:bottom w:val="single" w:sz="8" w:color="auto"/>
            </w:tcBorders>
            <w:gridSpan w:val="4"/>
          </w:tcPr>
          <w:p>
            <w:pPr>
              <w:ind w:left="40"/>
              <w:spacing w:after="0" w:line="196" w:lineRule="exact"/>
              <w:rPr>
                <w:sz w:val="20"/>
                <w:szCs w:val="20"/>
                <w:color w:val="auto"/>
              </w:rPr>
            </w:pPr>
            <w:r>
              <w:rPr>
                <w:rFonts w:ascii="Arial" w:cs="Arial" w:eastAsia="Arial" w:hAnsi="Arial"/>
                <w:sz w:val="18"/>
                <w:szCs w:val="18"/>
                <w:color w:val="auto"/>
                <w:w w:val="91"/>
              </w:rPr>
              <w:t>REPORTING</w:t>
            </w:r>
          </w:p>
        </w:tc>
        <w:tc>
          <w:tcPr>
            <w:tcW w:w="320" w:type="dxa"/>
            <w:vAlign w:val="bottom"/>
            <w:tcBorders>
              <w:right w:val="single" w:sz="8" w:color="auto"/>
            </w:tcBorders>
            <w:gridSpan w:val="3"/>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360" w:type="dxa"/>
            <w:vAlign w:val="bottom"/>
            <w:tcBorders>
              <w:left w:val="single" w:sz="8" w:color="auto"/>
              <w:right w:val="single" w:sz="8" w:color="auto"/>
            </w:tcBorders>
            <w:gridSpan w:val="7"/>
            <w:vMerge w:val="restart"/>
          </w:tcPr>
          <w:p>
            <w:pPr>
              <w:ind w:left="40"/>
              <w:spacing w:after="0" w:line="196" w:lineRule="exact"/>
              <w:rPr>
                <w:sz w:val="20"/>
                <w:szCs w:val="20"/>
                <w:color w:val="auto"/>
              </w:rPr>
            </w:pPr>
            <w:r>
              <w:rPr>
                <w:rFonts w:ascii="Arial" w:cs="Arial" w:eastAsia="Arial" w:hAnsi="Arial"/>
                <w:sz w:val="18"/>
                <w:szCs w:val="18"/>
                <w:color w:val="auto"/>
              </w:rPr>
              <w:t>PERSON</w:t>
            </w:r>
          </w:p>
        </w:tc>
        <w:tc>
          <w:tcPr>
            <w:tcW w:w="6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Borders>
              <w:left w:val="single" w:sz="8" w:color="auto"/>
              <w:right w:val="single" w:sz="8" w:color="auto"/>
            </w:tcBorders>
            <w:gridSpan w:val="7"/>
            <w:vMerge w:val="continue"/>
          </w:tcPr>
          <w:p>
            <w:pPr>
              <w:spacing w:after="0"/>
              <w:rPr>
                <w:sz w:val="14"/>
                <w:szCs w:val="14"/>
                <w:color w:val="auto"/>
              </w:rPr>
            </w:pPr>
          </w:p>
        </w:tc>
        <w:tc>
          <w:tcPr>
            <w:tcW w:w="68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7</w:t>
            </w:r>
          </w:p>
        </w:tc>
        <w:tc>
          <w:tcPr>
            <w:tcW w:w="6540" w:type="dxa"/>
            <w:vAlign w:val="bottom"/>
            <w:gridSpan w:val="13"/>
          </w:tcPr>
          <w:p>
            <w:pPr>
              <w:spacing w:after="0" w:line="142" w:lineRule="exact"/>
              <w:rPr>
                <w:sz w:val="20"/>
                <w:szCs w:val="20"/>
                <w:color w:val="auto"/>
              </w:rPr>
            </w:pPr>
            <w:r>
              <w:rPr>
                <w:rFonts w:ascii="Arial" w:cs="Arial" w:eastAsia="Arial" w:hAnsi="Arial"/>
                <w:sz w:val="16"/>
                <w:szCs w:val="16"/>
                <w:color w:val="auto"/>
              </w:rPr>
              <w:t>SOLE DISPOSITIVE POWER</w:t>
            </w:r>
          </w:p>
        </w:tc>
        <w:tc>
          <w:tcPr>
            <w:tcW w:w="2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52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2,283,843</w:t>
            </w: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8</w:t>
            </w:r>
          </w:p>
        </w:tc>
        <w:tc>
          <w:tcPr>
            <w:tcW w:w="6540" w:type="dxa"/>
            <w:vAlign w:val="bottom"/>
            <w:gridSpan w:val="13"/>
          </w:tcPr>
          <w:p>
            <w:pPr>
              <w:spacing w:after="0" w:line="176" w:lineRule="exact"/>
              <w:rPr>
                <w:sz w:val="20"/>
                <w:szCs w:val="20"/>
                <w:color w:val="auto"/>
              </w:rPr>
            </w:pPr>
            <w:r>
              <w:rPr>
                <w:rFonts w:ascii="Arial" w:cs="Arial" w:eastAsia="Arial" w:hAnsi="Arial"/>
                <w:sz w:val="18"/>
                <w:szCs w:val="18"/>
                <w:color w:val="auto"/>
              </w:rPr>
              <w:t>SHARED DISPOSITIVE POWER</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AGGREGATE AMOUNT BENEFICIALLY OWNED BY EACH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2,283,843</w:t>
            </w: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w w:val="98"/>
              </w:rPr>
              <w:t>CHECK BOX IF THE AGGREGATE AMOUNT IN ROW (9) EXCLUDES CERTAIN SHARES</w:t>
            </w:r>
          </w:p>
        </w:tc>
        <w:tc>
          <w:tcPr>
            <w:tcW w:w="2660" w:type="dxa"/>
            <w:vAlign w:val="bottom"/>
            <w:tcBorders>
              <w:right w:val="single" w:sz="8" w:color="auto"/>
            </w:tcBorders>
          </w:tcPr>
          <w:p>
            <w:pPr>
              <w:ind w:left="1980"/>
              <w:spacing w:after="0" w:line="176"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PERCENT OF CLASS REPRESENTED BY AMOUNT IN ROW 9</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12.5%</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TYPE OF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Based on 18,216,858 ordinary shares outstanding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CUSIP No. 36870W100</w:t>
            </w:r>
          </w:p>
        </w:tc>
        <w:tc>
          <w:tcPr>
            <w:tcW w:w="3700" w:type="dxa"/>
            <w:vAlign w:val="bottom"/>
          </w:tcPr>
          <w:p>
            <w:pPr>
              <w:ind w:left="680"/>
              <w:spacing w:after="0"/>
              <w:rPr>
                <w:sz w:val="20"/>
                <w:szCs w:val="20"/>
                <w:color w:val="auto"/>
              </w:rPr>
            </w:pPr>
            <w:r>
              <w:rPr>
                <w:rFonts w:ascii="Arial" w:cs="Arial" w:eastAsia="Arial" w:hAnsi="Arial"/>
                <w:sz w:val="18"/>
                <w:szCs w:val="18"/>
                <w:b w:val="1"/>
                <w:bCs w:val="1"/>
                <w:color w:val="auto"/>
              </w:rPr>
              <w:t>13G</w:t>
            </w:r>
          </w:p>
        </w:tc>
        <w:tc>
          <w:tcPr>
            <w:tcW w:w="1560" w:type="dxa"/>
            <w:vAlign w:val="bottom"/>
          </w:tcPr>
          <w:p>
            <w:pPr>
              <w:ind w:left="240"/>
              <w:spacing w:after="0"/>
              <w:rPr>
                <w:sz w:val="20"/>
                <w:szCs w:val="20"/>
                <w:color w:val="auto"/>
              </w:rPr>
            </w:pPr>
            <w:r>
              <w:rPr>
                <w:rFonts w:ascii="Arial" w:cs="Arial" w:eastAsia="Arial" w:hAnsi="Arial"/>
                <w:sz w:val="18"/>
                <w:szCs w:val="18"/>
                <w:b w:val="1"/>
                <w:bCs w:val="1"/>
                <w:color w:val="auto"/>
                <w:w w:val="84"/>
              </w:rPr>
              <w:t xml:space="preserve">Page </w:t>
            </w:r>
            <w:r>
              <w:rPr>
                <w:rFonts w:ascii="Arial" w:cs="Arial" w:eastAsia="Arial" w:hAnsi="Arial"/>
                <w:sz w:val="18"/>
                <w:szCs w:val="18"/>
                <w:color w:val="auto"/>
                <w:w w:val="84"/>
              </w:rPr>
              <w:t>3</w:t>
            </w:r>
            <w:r>
              <w:rPr>
                <w:rFonts w:ascii="Arial" w:cs="Arial" w:eastAsia="Arial" w:hAnsi="Arial"/>
                <w:sz w:val="18"/>
                <w:szCs w:val="18"/>
                <w:b w:val="1"/>
                <w:bCs w:val="1"/>
                <w:color w:val="auto"/>
                <w:w w:val="84"/>
              </w:rPr>
              <w:t xml:space="preserve"> of </w:t>
            </w:r>
            <w:r>
              <w:rPr>
                <w:rFonts w:ascii="Arial" w:cs="Arial" w:eastAsia="Arial" w:hAnsi="Arial"/>
                <w:sz w:val="18"/>
                <w:szCs w:val="18"/>
                <w:color w:val="auto"/>
                <w:w w:val="84"/>
              </w:rPr>
              <w:t>4</w:t>
            </w:r>
            <w:r>
              <w:rPr>
                <w:rFonts w:ascii="Arial" w:cs="Arial" w:eastAsia="Arial" w:hAnsi="Arial"/>
                <w:sz w:val="18"/>
                <w:szCs w:val="18"/>
                <w:b w:val="1"/>
                <w:bCs w:val="1"/>
                <w:color w:val="auto"/>
                <w:w w:val="84"/>
              </w:rPr>
              <w:t xml:space="preserve"> Pages</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3940" w:type="dxa"/>
            <w:vAlign w:val="bottom"/>
          </w:tcPr>
          <w:p>
            <w:pPr>
              <w:ind w:left="120"/>
              <w:spacing w:after="0"/>
              <w:rPr>
                <w:sz w:val="20"/>
                <w:szCs w:val="20"/>
                <w:color w:val="auto"/>
              </w:rPr>
            </w:pPr>
            <w:r>
              <w:rPr>
                <w:rFonts w:ascii="Arial" w:cs="Arial" w:eastAsia="Arial" w:hAnsi="Arial"/>
                <w:sz w:val="18"/>
                <w:szCs w:val="18"/>
                <w:color w:val="auto"/>
              </w:rPr>
              <w:t>Name of Issuer: Genenta Science S.p.A.</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1(b).</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Address of Issuer’s Principal Executive Offices: Via Olgettina No. 58, 20132 Milan, Italy.</w:t>
            </w: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2(a).</w:t>
            </w:r>
          </w:p>
        </w:tc>
        <w:tc>
          <w:tcPr>
            <w:tcW w:w="3940" w:type="dxa"/>
            <w:vAlign w:val="bottom"/>
          </w:tcPr>
          <w:p>
            <w:pPr>
              <w:ind w:left="120"/>
              <w:spacing w:after="0"/>
              <w:rPr>
                <w:sz w:val="20"/>
                <w:szCs w:val="20"/>
                <w:color w:val="auto"/>
              </w:rPr>
            </w:pPr>
            <w:r>
              <w:rPr>
                <w:rFonts w:ascii="Arial" w:cs="Arial" w:eastAsia="Arial" w:hAnsi="Arial"/>
                <w:sz w:val="18"/>
                <w:szCs w:val="18"/>
                <w:color w:val="auto"/>
              </w:rPr>
              <w:t>Name of Person Filing: Pierluigi Paracchi.</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2(b).</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w w:val="94"/>
              </w:rPr>
              <w:t>Address of Principal Business Office or if none, Residence: Via Olgettina No. 58, 20132 Milan, Italy.</w:t>
            </w: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2(c).</w:t>
            </w:r>
          </w:p>
        </w:tc>
        <w:tc>
          <w:tcPr>
            <w:tcW w:w="3940" w:type="dxa"/>
            <w:vAlign w:val="bottom"/>
          </w:tcPr>
          <w:p>
            <w:pPr>
              <w:ind w:left="120"/>
              <w:spacing w:after="0"/>
              <w:rPr>
                <w:sz w:val="20"/>
                <w:szCs w:val="20"/>
                <w:color w:val="auto"/>
              </w:rPr>
            </w:pPr>
            <w:r>
              <w:rPr>
                <w:rFonts w:ascii="Arial" w:cs="Arial" w:eastAsia="Arial" w:hAnsi="Arial"/>
                <w:sz w:val="18"/>
                <w:szCs w:val="18"/>
                <w:color w:val="auto"/>
              </w:rPr>
              <w:t>Citizenship: Italy</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2(d).</w:t>
            </w:r>
          </w:p>
        </w:tc>
        <w:tc>
          <w:tcPr>
            <w:tcW w:w="3940" w:type="dxa"/>
            <w:vAlign w:val="bottom"/>
          </w:tcPr>
          <w:p>
            <w:pPr>
              <w:ind w:left="120"/>
              <w:spacing w:after="0"/>
              <w:rPr>
                <w:sz w:val="20"/>
                <w:szCs w:val="20"/>
                <w:color w:val="auto"/>
              </w:rPr>
            </w:pPr>
            <w:r>
              <w:rPr>
                <w:rFonts w:ascii="Arial" w:cs="Arial" w:eastAsia="Arial" w:hAnsi="Arial"/>
                <w:sz w:val="18"/>
                <w:szCs w:val="18"/>
                <w:color w:val="auto"/>
              </w:rPr>
              <w:t>Title of Class of Securities: Ordinary shares</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2(e).</w:t>
            </w:r>
          </w:p>
        </w:tc>
        <w:tc>
          <w:tcPr>
            <w:tcW w:w="3940" w:type="dxa"/>
            <w:vAlign w:val="bottom"/>
          </w:tcPr>
          <w:p>
            <w:pPr>
              <w:ind w:left="120"/>
              <w:spacing w:after="0"/>
              <w:rPr>
                <w:sz w:val="20"/>
                <w:szCs w:val="20"/>
                <w:color w:val="auto"/>
              </w:rPr>
            </w:pPr>
            <w:r>
              <w:rPr>
                <w:rFonts w:ascii="Arial" w:cs="Arial" w:eastAsia="Arial" w:hAnsi="Arial"/>
                <w:sz w:val="18"/>
                <w:szCs w:val="18"/>
                <w:color w:val="auto"/>
              </w:rPr>
              <w:t>CUSIP Number: 36870W100</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3940" w:type="dxa"/>
            <w:vAlign w:val="bottom"/>
          </w:tcPr>
          <w:p>
            <w:pPr>
              <w:ind w:left="120"/>
              <w:spacing w:after="0"/>
              <w:rPr>
                <w:sz w:val="20"/>
                <w:szCs w:val="20"/>
                <w:color w:val="auto"/>
              </w:rPr>
            </w:pPr>
            <w:r>
              <w:rPr>
                <w:rFonts w:ascii="Arial" w:cs="Arial" w:eastAsia="Arial" w:hAnsi="Arial"/>
                <w:sz w:val="18"/>
                <w:szCs w:val="18"/>
                <w:color w:val="auto"/>
              </w:rPr>
              <w:t>Not Applicable</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3940" w:type="dxa"/>
            <w:vAlign w:val="bottom"/>
          </w:tcPr>
          <w:p>
            <w:pPr>
              <w:ind w:left="120"/>
              <w:spacing w:after="0"/>
              <w:rPr>
                <w:sz w:val="20"/>
                <w:szCs w:val="20"/>
                <w:color w:val="auto"/>
              </w:rPr>
            </w:pPr>
            <w:r>
              <w:rPr>
                <w:rFonts w:ascii="Arial" w:cs="Arial" w:eastAsia="Arial" w:hAnsi="Arial"/>
                <w:sz w:val="18"/>
                <w:szCs w:val="18"/>
                <w:color w:val="auto"/>
              </w:rPr>
              <w:t>Ownership:</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 2,283,843.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12.5%, based on 18,216,858 ordinary shares outstanding as of December 31, 2021.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2,283,843</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2,283,843</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Subsidiary Which Acquired the Securities: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3" w:name="page4"/>
    <w:bookmarkEnd w:id="3"/>
    <w:p>
      <w:pPr>
        <w:spacing w:after="0"/>
        <w:tabs>
          <w:tab w:leader="none" w:pos="5460" w:val="left"/>
          <w:tab w:leader="none" w:pos="8720" w:val="left"/>
        </w:tabs>
        <w:rPr>
          <w:sz w:val="20"/>
          <w:szCs w:val="20"/>
          <w:color w:val="auto"/>
        </w:rPr>
      </w:pPr>
      <w:r>
        <w:rPr>
          <w:rFonts w:ascii="Arial" w:cs="Arial" w:eastAsia="Arial" w:hAnsi="Arial"/>
          <w:sz w:val="18"/>
          <w:szCs w:val="18"/>
          <w:b w:val="1"/>
          <w:bCs w:val="1"/>
          <w:color w:val="auto"/>
        </w:rPr>
        <w:t>CUSIP No. 36870W100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4</w:t>
      </w:r>
      <w:r>
        <w:rPr>
          <w:rFonts w:ascii="Arial" w:cs="Arial" w:eastAsia="Arial" w:hAnsi="Arial"/>
          <w:sz w:val="15"/>
          <w:szCs w:val="15"/>
          <w:b w:val="1"/>
          <w:bCs w:val="1"/>
          <w:color w:val="auto"/>
        </w:rPr>
        <w:t xml:space="preserve"> of </w:t>
      </w:r>
      <w:r>
        <w:rPr>
          <w:rFonts w:ascii="Arial" w:cs="Arial" w:eastAsia="Arial" w:hAnsi="Arial"/>
          <w:sz w:val="15"/>
          <w:szCs w:val="15"/>
          <w:color w:val="auto"/>
        </w:rPr>
        <w:t>4</w:t>
      </w:r>
      <w:r>
        <w:rPr>
          <w:rFonts w:ascii="Arial" w:cs="Arial" w:eastAsia="Arial" w:hAnsi="Arial"/>
          <w:sz w:val="15"/>
          <w:szCs w:val="15"/>
          <w:b w:val="1"/>
          <w:bCs w:val="1"/>
          <w:color w:val="auto"/>
        </w:rPr>
        <w:t xml:space="preserve">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February 14, 2022</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Pierluigi Paracchi</w:t>
      </w:r>
    </w:p>
    <w:p>
      <w:pPr>
        <w:spacing w:after="0" w:line="225" w:lineRule="exact"/>
        <w:rPr>
          <w:sz w:val="20"/>
          <w:szCs w:val="20"/>
          <w:color w:val="auto"/>
        </w:rPr>
      </w:pPr>
    </w:p>
    <w:p>
      <w:pPr>
        <w:spacing w:after="0"/>
        <w:tabs>
          <w:tab w:leader="none" w:pos="5460" w:val="left"/>
          <w:tab w:leader="none" w:pos="9940" w:val="left"/>
        </w:tabs>
        <w:rPr>
          <w:sz w:val="20"/>
          <w:szCs w:val="20"/>
          <w:color w:val="auto"/>
        </w:rPr>
      </w:pPr>
      <w:r>
        <w:rPr>
          <w:rFonts w:ascii="Arial" w:cs="Arial" w:eastAsia="Arial" w:hAnsi="Arial"/>
          <w:sz w:val="18"/>
          <w:szCs w:val="18"/>
          <w:color w:val="auto"/>
        </w:rPr>
        <w:t>CUSIP No. 36870W100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2022-02-14T13:48:57Z</dcterms:created>
  <dcterms:modified xsi:type="dcterms:W3CDTF">2022-02-14T13:48:57Z</dcterms:modified>
</cp:coreProperties>
</file>