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INFORMATION TO BE INCLUDED IN STATEMENTS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FILED PURSUANT TO RULE 13D-1(b), (c) AND (d)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AND AMENDMENTS THERETO FILED PURSUANT TO 13D-2(b)</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Genenta Science S.p.A.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24130</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36870W100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 (b)</w:t>
      </w:r>
    </w:p>
    <w:p>
      <w:pPr>
        <w:spacing w:after="0" w:line="25" w:lineRule="exact"/>
        <w:rPr>
          <w:rFonts w:ascii="MS PGothic" w:cs="MS PGothic" w:eastAsia="MS PGothic" w:hAnsi="MS PGothic"/>
          <w:sz w:val="18"/>
          <w:szCs w:val="18"/>
          <w:color w:val="auto"/>
        </w:rPr>
      </w:pPr>
    </w:p>
    <w:p>
      <w:pPr>
        <w:jc w:val="both"/>
        <w:ind w:left="660" w:right="9200" w:hanging="4"/>
        <w:spacing w:after="0" w:line="225" w:lineRule="exact"/>
        <w:tabs>
          <w:tab w:leader="none" w:pos="984"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 (c)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 (d)</w:t>
      </w:r>
    </w:p>
    <w:p>
      <w:pPr>
        <w:spacing w:after="0" w:line="182"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00" w:type="dxa"/>
            <w:vAlign w:val="bottom"/>
            <w:gridSpan w:val="10"/>
          </w:tcPr>
          <w:p>
            <w:pPr>
              <w:spacing w:after="0"/>
              <w:rPr>
                <w:sz w:val="20"/>
                <w:szCs w:val="20"/>
                <w:color w:val="auto"/>
              </w:rPr>
            </w:pPr>
            <w:r>
              <w:rPr>
                <w:rFonts w:ascii="Arial" w:cs="Arial" w:eastAsia="Arial" w:hAnsi="Arial"/>
                <w:sz w:val="18"/>
                <w:szCs w:val="18"/>
                <w:b w:val="1"/>
                <w:bCs w:val="1"/>
                <w:color w:val="auto"/>
              </w:rPr>
              <w:t>CUSIP No. 36870W100</w:t>
            </w: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gridSpan w:val="6"/>
          </w:tcPr>
          <w:p>
            <w:pPr>
              <w:ind w:left="340"/>
              <w:spacing w:after="0"/>
              <w:rPr>
                <w:sz w:val="20"/>
                <w:szCs w:val="20"/>
                <w:color w:val="auto"/>
              </w:rPr>
            </w:pPr>
            <w:r>
              <w:rPr>
                <w:rFonts w:ascii="Arial" w:cs="Arial" w:eastAsia="Arial" w:hAnsi="Arial"/>
                <w:sz w:val="18"/>
                <w:szCs w:val="18"/>
                <w:b w:val="1"/>
                <w:bCs w:val="1"/>
                <w:color w:val="auto"/>
              </w:rPr>
              <w:t>13G</w:t>
            </w:r>
          </w:p>
        </w:tc>
        <w:tc>
          <w:tcPr>
            <w:tcW w:w="2600" w:type="dxa"/>
            <w:vAlign w:val="bottom"/>
          </w:tcPr>
          <w:p>
            <w:pPr>
              <w:ind w:left="100"/>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2</w:t>
            </w:r>
            <w:r>
              <w:rPr>
                <w:rFonts w:ascii="Arial" w:cs="Arial" w:eastAsia="Arial" w:hAnsi="Arial"/>
                <w:sz w:val="18"/>
                <w:szCs w:val="18"/>
                <w:b w:val="1"/>
                <w:bCs w:val="1"/>
                <w:color w:val="auto"/>
              </w:rPr>
              <w:t xml:space="preserve"> of </w:t>
            </w:r>
            <w:r>
              <w:rPr>
                <w:rFonts w:ascii="Arial" w:cs="Arial" w:eastAsia="Arial" w:hAnsi="Arial"/>
                <w:sz w:val="18"/>
                <w:szCs w:val="18"/>
                <w:color w:val="auto"/>
              </w:rPr>
              <w:t>4</w:t>
            </w:r>
            <w:r>
              <w:rPr>
                <w:rFonts w:ascii="Arial" w:cs="Arial" w:eastAsia="Arial" w:hAnsi="Arial"/>
                <w:sz w:val="18"/>
                <w:szCs w:val="18"/>
                <w:b w:val="1"/>
                <w:bCs w:val="1"/>
                <w:color w:val="auto"/>
              </w:rPr>
              <w:t xml:space="preserve"> Pages</w:t>
            </w:r>
          </w:p>
        </w:tc>
        <w:tc>
          <w:tcPr>
            <w:tcW w:w="0" w:type="dxa"/>
            <w:vAlign w:val="bottom"/>
          </w:tcPr>
          <w:p>
            <w:pPr>
              <w:spacing w:after="0"/>
              <w:rPr>
                <w:sz w:val="1"/>
                <w:szCs w:val="1"/>
                <w:color w:val="auto"/>
              </w:rPr>
            </w:pPr>
          </w:p>
        </w:tc>
      </w:tr>
      <w:tr>
        <w:trPr>
          <w:trHeight w:val="223"/>
        </w:trPr>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tcBorders>
            <w:gridSpan w:val="2"/>
          </w:tcPr>
          <w:p>
            <w:pPr>
              <w:ind w:left="100"/>
              <w:spacing w:after="0" w:line="176"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580" w:type="dxa"/>
            <w:vAlign w:val="bottom"/>
            <w:tcBorders>
              <w:bottom w:val="single" w:sz="8" w:color="auto"/>
            </w:tcBorders>
            <w:gridSpan w:val="5"/>
          </w:tcPr>
          <w:p>
            <w:pPr>
              <w:spacing w:after="0" w:line="176" w:lineRule="exact"/>
              <w:rPr>
                <w:sz w:val="20"/>
                <w:szCs w:val="20"/>
                <w:color w:val="auto"/>
              </w:rPr>
            </w:pPr>
            <w:r>
              <w:rPr>
                <w:rFonts w:ascii="Arial" w:cs="Arial" w:eastAsia="Arial" w:hAnsi="Arial"/>
                <w:sz w:val="18"/>
                <w:szCs w:val="18"/>
                <w:color w:val="auto"/>
                <w:w w:val="93"/>
              </w:rPr>
              <w:t>NAME OF REPORTING PERSON</w:t>
            </w:r>
          </w:p>
        </w:tc>
        <w:tc>
          <w:tcPr>
            <w:tcW w:w="4580" w:type="dxa"/>
            <w:vAlign w:val="bottom"/>
            <w:gridSpan w:val="10"/>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5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S.S. OR I.R.S. IDENTIFICATION NO. OF ABOVE PERSON</w:t>
            </w:r>
          </w:p>
        </w:tc>
        <w:tc>
          <w:tcPr>
            <w:tcW w:w="2620" w:type="dxa"/>
            <w:vAlign w:val="bottom"/>
            <w:gridSpan w:val="5"/>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0" w:type="dxa"/>
            <w:vAlign w:val="bottom"/>
            <w:tcBorders>
              <w:left w:val="single" w:sz="8" w:color="auto"/>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gridSpan w:val="15"/>
          </w:tcPr>
          <w:p>
            <w:pPr>
              <w:spacing w:after="0"/>
              <w:rPr>
                <w:sz w:val="20"/>
                <w:szCs w:val="20"/>
                <w:color w:val="auto"/>
              </w:rPr>
            </w:pPr>
            <w:r>
              <w:rPr>
                <w:rFonts w:ascii="Arial" w:cs="Arial" w:eastAsia="Arial" w:hAnsi="Arial"/>
                <w:sz w:val="18"/>
                <w:szCs w:val="18"/>
                <w:b w:val="1"/>
                <w:bCs w:val="1"/>
                <w:color w:val="auto"/>
              </w:rPr>
              <w:t>Luigi Naldini</w:t>
            </w: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tcBorders>
            <w:gridSpan w:val="2"/>
          </w:tcPr>
          <w:p>
            <w:pPr>
              <w:ind w:left="100"/>
              <w:spacing w:after="0" w:line="176"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160" w:type="dxa"/>
            <w:vAlign w:val="bottom"/>
            <w:gridSpan w:val="15"/>
          </w:tcPr>
          <w:p>
            <w:pPr>
              <w:spacing w:after="0" w:line="176"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ind w:left="1940"/>
              <w:spacing w:after="0" w:line="17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00" w:type="dxa"/>
            <w:vAlign w:val="bottom"/>
            <w:tcBorders>
              <w:lef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tcBorders>
              <w:right w:val="single" w:sz="8" w:color="auto"/>
            </w:tcBorders>
          </w:tcPr>
          <w:p>
            <w:pPr>
              <w:ind w:left="1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7"/>
        </w:trPr>
        <w:tc>
          <w:tcPr>
            <w:tcW w:w="100" w:type="dxa"/>
            <w:vAlign w:val="bottom"/>
            <w:tcBorders>
              <w:left w:val="single" w:sz="8" w:color="auto"/>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tcBorders>
            <w:gridSpan w:val="2"/>
          </w:tcPr>
          <w:p>
            <w:pPr>
              <w:ind w:left="100"/>
              <w:spacing w:after="0" w:line="176"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160" w:type="dxa"/>
            <w:vAlign w:val="bottom"/>
            <w:gridSpan w:val="15"/>
          </w:tcPr>
          <w:p>
            <w:pPr>
              <w:spacing w:after="0" w:line="176" w:lineRule="exact"/>
              <w:rPr>
                <w:sz w:val="20"/>
                <w:szCs w:val="20"/>
                <w:color w:val="auto"/>
              </w:rPr>
            </w:pPr>
            <w:r>
              <w:rPr>
                <w:rFonts w:ascii="Arial" w:cs="Arial" w:eastAsia="Arial" w:hAnsi="Arial"/>
                <w:sz w:val="18"/>
                <w:szCs w:val="18"/>
                <w:color w:val="auto"/>
              </w:rPr>
              <w:t>SEC USE ONLY</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1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tcBorders>
            <w:gridSpan w:val="2"/>
          </w:tcPr>
          <w:p>
            <w:pPr>
              <w:ind w:left="100"/>
              <w:spacing w:after="0" w:line="176"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160" w:type="dxa"/>
            <w:vAlign w:val="bottom"/>
            <w:gridSpan w:val="15"/>
          </w:tcPr>
          <w:p>
            <w:pPr>
              <w:spacing w:after="0" w:line="176" w:lineRule="exact"/>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1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Italy</w:t>
            </w:r>
          </w:p>
        </w:tc>
        <w:tc>
          <w:tcPr>
            <w:tcW w:w="5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Borders>
              <w:left w:val="single" w:sz="8" w:color="auto"/>
            </w:tcBorders>
          </w:tcPr>
          <w:p>
            <w:pPr>
              <w:spacing w:after="0"/>
              <w:rPr>
                <w:sz w:val="15"/>
                <w:szCs w:val="15"/>
                <w:color w:val="auto"/>
              </w:rPr>
            </w:pPr>
          </w:p>
        </w:tc>
        <w:tc>
          <w:tcPr>
            <w:tcW w:w="1320" w:type="dxa"/>
            <w:vAlign w:val="bottom"/>
            <w:tcBorders>
              <w:right w:val="single" w:sz="8" w:color="auto"/>
            </w:tcBorders>
            <w:gridSpan w:val="6"/>
          </w:tcPr>
          <w:p>
            <w:pPr>
              <w:spacing w:after="0" w:line="176" w:lineRule="exact"/>
              <w:rPr>
                <w:sz w:val="20"/>
                <w:szCs w:val="20"/>
                <w:color w:val="auto"/>
              </w:rPr>
            </w:pPr>
            <w:r>
              <w:rPr>
                <w:rFonts w:ascii="Arial" w:cs="Arial" w:eastAsia="Arial" w:hAnsi="Arial"/>
                <w:sz w:val="18"/>
                <w:szCs w:val="18"/>
                <w:color w:val="auto"/>
              </w:rPr>
              <w:t>NUMBER OF</w:t>
            </w:r>
          </w:p>
        </w:tc>
        <w:tc>
          <w:tcPr>
            <w:tcW w:w="720" w:type="dxa"/>
            <w:vAlign w:val="bottom"/>
            <w:tcBorders>
              <w:right w:val="single" w:sz="8" w:color="auto"/>
            </w:tcBorders>
            <w:gridSpan w:val="2"/>
          </w:tcPr>
          <w:p>
            <w:pPr>
              <w:ind w:left="60"/>
              <w:spacing w:after="0" w:line="176"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5"/>
                <w:szCs w:val="15"/>
                <w:color w:val="auto"/>
              </w:rPr>
            </w:pPr>
          </w:p>
        </w:tc>
        <w:tc>
          <w:tcPr>
            <w:tcW w:w="6440" w:type="dxa"/>
            <w:vAlign w:val="bottom"/>
            <w:gridSpan w:val="13"/>
          </w:tcPr>
          <w:p>
            <w:pPr>
              <w:spacing w:after="0" w:line="176" w:lineRule="exact"/>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104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SHARES</w:t>
            </w:r>
          </w:p>
        </w:tc>
        <w:tc>
          <w:tcPr>
            <w:tcW w:w="2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1,386,145</w:t>
            </w:r>
          </w:p>
        </w:tc>
        <w:tc>
          <w:tcPr>
            <w:tcW w:w="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1320" w:type="dxa"/>
            <w:vAlign w:val="bottom"/>
            <w:tcBorders>
              <w:bottom w:val="single" w:sz="8" w:color="auto"/>
              <w:right w:val="single" w:sz="8" w:color="auto"/>
            </w:tcBorders>
            <w:gridSpan w:val="6"/>
          </w:tcPr>
          <w:p>
            <w:pPr>
              <w:spacing w:after="0" w:line="196" w:lineRule="exact"/>
              <w:rPr>
                <w:sz w:val="20"/>
                <w:szCs w:val="20"/>
                <w:color w:val="auto"/>
              </w:rPr>
            </w:pPr>
            <w:r>
              <w:rPr>
                <w:rFonts w:ascii="Arial" w:cs="Arial" w:eastAsia="Arial" w:hAnsi="Arial"/>
                <w:sz w:val="18"/>
                <w:szCs w:val="18"/>
                <w:color w:val="auto"/>
              </w:rPr>
              <w:t>BENEFICIALLY</w:t>
            </w:r>
          </w:p>
        </w:tc>
        <w:tc>
          <w:tcPr>
            <w:tcW w:w="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0" w:type="dxa"/>
            <w:vAlign w:val="bottom"/>
            <w:tcBorders>
              <w:left w:val="single" w:sz="8" w:color="auto"/>
            </w:tcBorders>
            <w:vMerge w:val="restart"/>
          </w:tcPr>
          <w:p>
            <w:pPr>
              <w:spacing w:after="0"/>
              <w:rPr>
                <w:sz w:val="2"/>
                <w:szCs w:val="2"/>
                <w:color w:val="auto"/>
              </w:rPr>
            </w:pPr>
          </w:p>
        </w:tc>
        <w:tc>
          <w:tcPr>
            <w:tcW w:w="1320" w:type="dxa"/>
            <w:vAlign w:val="bottom"/>
            <w:tcBorders>
              <w:right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auto"/>
              </w:rPr>
              <w:t>OWNED BY</w:t>
            </w: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 w:type="dxa"/>
            <w:vAlign w:val="bottom"/>
            <w:tcBorders>
              <w:left w:val="single" w:sz="8" w:color="auto"/>
            </w:tcBorders>
            <w:vMerge w:val="continue"/>
          </w:tcPr>
          <w:p>
            <w:pPr>
              <w:spacing w:after="0"/>
              <w:rPr>
                <w:sz w:val="15"/>
                <w:szCs w:val="15"/>
                <w:color w:val="auto"/>
              </w:rPr>
            </w:pPr>
          </w:p>
        </w:tc>
        <w:tc>
          <w:tcPr>
            <w:tcW w:w="1320" w:type="dxa"/>
            <w:vAlign w:val="bottom"/>
            <w:tcBorders>
              <w:right w:val="single" w:sz="8" w:color="auto"/>
            </w:tcBorders>
            <w:gridSpan w:val="6"/>
            <w:vMerge w:val="continue"/>
          </w:tcPr>
          <w:p>
            <w:pPr>
              <w:spacing w:after="0"/>
              <w:rPr>
                <w:sz w:val="15"/>
                <w:szCs w:val="15"/>
                <w:color w:val="auto"/>
              </w:rPr>
            </w:pPr>
          </w:p>
        </w:tc>
        <w:tc>
          <w:tcPr>
            <w:tcW w:w="720" w:type="dxa"/>
            <w:vAlign w:val="bottom"/>
            <w:tcBorders>
              <w:right w:val="single" w:sz="8" w:color="auto"/>
            </w:tcBorders>
            <w:gridSpan w:val="2"/>
          </w:tcPr>
          <w:p>
            <w:pPr>
              <w:ind w:left="60"/>
              <w:spacing w:after="0" w:line="142" w:lineRule="exact"/>
              <w:rPr>
                <w:sz w:val="20"/>
                <w:szCs w:val="20"/>
                <w:color w:val="auto"/>
              </w:rPr>
            </w:pPr>
            <w:r>
              <w:rPr>
                <w:rFonts w:ascii="Arial" w:cs="Arial" w:eastAsia="Arial" w:hAnsi="Arial"/>
                <w:sz w:val="16"/>
                <w:szCs w:val="16"/>
                <w:color w:val="auto"/>
              </w:rPr>
              <w:t>6</w:t>
            </w:r>
          </w:p>
        </w:tc>
        <w:tc>
          <w:tcPr>
            <w:tcW w:w="60" w:type="dxa"/>
            <w:vAlign w:val="bottom"/>
          </w:tcPr>
          <w:p>
            <w:pPr>
              <w:spacing w:after="0"/>
              <w:rPr>
                <w:sz w:val="15"/>
                <w:szCs w:val="15"/>
                <w:color w:val="auto"/>
              </w:rPr>
            </w:pPr>
          </w:p>
        </w:tc>
        <w:tc>
          <w:tcPr>
            <w:tcW w:w="6440" w:type="dxa"/>
            <w:vAlign w:val="bottom"/>
            <w:gridSpan w:val="13"/>
          </w:tcPr>
          <w:p>
            <w:pPr>
              <w:spacing w:after="0" w:line="142" w:lineRule="exact"/>
              <w:rPr>
                <w:sz w:val="20"/>
                <w:szCs w:val="20"/>
                <w:color w:val="auto"/>
              </w:rPr>
            </w:pPr>
            <w:r>
              <w:rPr>
                <w:rFonts w:ascii="Arial" w:cs="Arial" w:eastAsia="Arial" w:hAnsi="Arial"/>
                <w:sz w:val="16"/>
                <w:szCs w:val="16"/>
                <w:color w:val="auto"/>
              </w:rPr>
              <w:t>SHARED VOTING POWER</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Borders>
              <w:left w:val="single" w:sz="8" w:color="auto"/>
            </w:tcBorders>
          </w:tcPr>
          <w:p>
            <w:pPr>
              <w:spacing w:after="0"/>
              <w:rPr>
                <w:sz w:val="16"/>
                <w:szCs w:val="16"/>
                <w:color w:val="auto"/>
              </w:rPr>
            </w:pPr>
          </w:p>
        </w:tc>
        <w:tc>
          <w:tcPr>
            <w:tcW w:w="96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8"/>
                <w:szCs w:val="18"/>
                <w:color w:val="auto"/>
              </w:rPr>
              <w:t>EACH</w:t>
            </w:r>
          </w:p>
        </w:tc>
        <w:tc>
          <w:tcPr>
            <w:tcW w:w="360" w:type="dxa"/>
            <w:vAlign w:val="bottom"/>
            <w:tcBorders>
              <w:right w:val="single" w:sz="8" w:color="auto"/>
            </w:tcBorders>
            <w:gridSpan w:val="3"/>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0</w:t>
            </w: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100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REPORTING</w:t>
            </w:r>
          </w:p>
        </w:tc>
        <w:tc>
          <w:tcPr>
            <w:tcW w:w="320" w:type="dxa"/>
            <w:vAlign w:val="bottom"/>
            <w:tcBorders>
              <w:right w:val="single" w:sz="8" w:color="auto"/>
            </w:tcBorders>
            <w:gridSpan w:val="2"/>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0" w:type="dxa"/>
            <w:vAlign w:val="bottom"/>
            <w:tcBorders>
              <w:left w:val="single" w:sz="8" w:color="auto"/>
            </w:tcBorders>
            <w:vMerge w:val="restart"/>
          </w:tcPr>
          <w:p>
            <w:pPr>
              <w:spacing w:after="0"/>
              <w:rPr>
                <w:sz w:val="2"/>
                <w:szCs w:val="2"/>
                <w:color w:val="auto"/>
              </w:rPr>
            </w:pPr>
          </w:p>
        </w:tc>
        <w:tc>
          <w:tcPr>
            <w:tcW w:w="1320" w:type="dxa"/>
            <w:vAlign w:val="bottom"/>
            <w:tcBorders>
              <w:right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auto"/>
              </w:rPr>
              <w:t>PERSON</w:t>
            </w: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 w:type="dxa"/>
            <w:vAlign w:val="bottom"/>
            <w:tcBorders>
              <w:left w:val="single" w:sz="8" w:color="auto"/>
            </w:tcBorders>
            <w:vMerge w:val="continue"/>
          </w:tcPr>
          <w:p>
            <w:pPr>
              <w:spacing w:after="0"/>
              <w:rPr>
                <w:sz w:val="14"/>
                <w:szCs w:val="14"/>
                <w:color w:val="auto"/>
              </w:rPr>
            </w:pPr>
          </w:p>
        </w:tc>
        <w:tc>
          <w:tcPr>
            <w:tcW w:w="1320" w:type="dxa"/>
            <w:vAlign w:val="bottom"/>
            <w:tcBorders>
              <w:right w:val="single" w:sz="8" w:color="auto"/>
            </w:tcBorders>
            <w:gridSpan w:val="6"/>
            <w:vMerge w:val="continue"/>
          </w:tcPr>
          <w:p>
            <w:pPr>
              <w:spacing w:after="0"/>
              <w:rPr>
                <w:sz w:val="14"/>
                <w:szCs w:val="14"/>
                <w:color w:val="auto"/>
              </w:rPr>
            </w:pPr>
          </w:p>
        </w:tc>
        <w:tc>
          <w:tcPr>
            <w:tcW w:w="720" w:type="dxa"/>
            <w:vAlign w:val="bottom"/>
            <w:tcBorders>
              <w:right w:val="single" w:sz="8" w:color="auto"/>
            </w:tcBorders>
            <w:gridSpan w:val="2"/>
          </w:tcPr>
          <w:p>
            <w:pPr>
              <w:ind w:left="60"/>
              <w:spacing w:after="0" w:line="142" w:lineRule="exact"/>
              <w:rPr>
                <w:sz w:val="20"/>
                <w:szCs w:val="20"/>
                <w:color w:val="auto"/>
              </w:rPr>
            </w:pPr>
            <w:r>
              <w:rPr>
                <w:rFonts w:ascii="Arial" w:cs="Arial" w:eastAsia="Arial" w:hAnsi="Arial"/>
                <w:sz w:val="16"/>
                <w:szCs w:val="16"/>
                <w:color w:val="auto"/>
              </w:rPr>
              <w:t>7</w:t>
            </w:r>
          </w:p>
        </w:tc>
        <w:tc>
          <w:tcPr>
            <w:tcW w:w="60" w:type="dxa"/>
            <w:vAlign w:val="bottom"/>
          </w:tcPr>
          <w:p>
            <w:pPr>
              <w:spacing w:after="0"/>
              <w:rPr>
                <w:sz w:val="14"/>
                <w:szCs w:val="14"/>
                <w:color w:val="auto"/>
              </w:rPr>
            </w:pPr>
          </w:p>
        </w:tc>
        <w:tc>
          <w:tcPr>
            <w:tcW w:w="6440" w:type="dxa"/>
            <w:vAlign w:val="bottom"/>
            <w:gridSpan w:val="13"/>
          </w:tcPr>
          <w:p>
            <w:pPr>
              <w:spacing w:after="0" w:line="142" w:lineRule="exact"/>
              <w:rPr>
                <w:sz w:val="20"/>
                <w:szCs w:val="20"/>
                <w:color w:val="auto"/>
              </w:rPr>
            </w:pPr>
            <w:r>
              <w:rPr>
                <w:rFonts w:ascii="Arial" w:cs="Arial" w:eastAsia="Arial" w:hAnsi="Arial"/>
                <w:sz w:val="16"/>
                <w:szCs w:val="16"/>
                <w:color w:val="auto"/>
              </w:rPr>
              <w:t>SOLE DISPOSITIVE POWER</w:t>
            </w:r>
          </w:p>
        </w:tc>
        <w:tc>
          <w:tcPr>
            <w:tcW w:w="2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0" w:type="dxa"/>
            <w:vAlign w:val="bottom"/>
            <w:tcBorders>
              <w:left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1,386,145</w:t>
            </w:r>
          </w:p>
        </w:tc>
        <w:tc>
          <w:tcPr>
            <w:tcW w:w="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Borders>
              <w:lef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gridSpan w:val="2"/>
          </w:tcPr>
          <w:p>
            <w:pPr>
              <w:ind w:left="60"/>
              <w:spacing w:after="0" w:line="176"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5"/>
                <w:szCs w:val="15"/>
                <w:color w:val="auto"/>
              </w:rPr>
            </w:pPr>
          </w:p>
        </w:tc>
        <w:tc>
          <w:tcPr>
            <w:tcW w:w="6440" w:type="dxa"/>
            <w:vAlign w:val="bottom"/>
            <w:gridSpan w:val="13"/>
          </w:tcPr>
          <w:p>
            <w:pPr>
              <w:spacing w:after="0" w:line="176" w:lineRule="exact"/>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1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0</w:t>
            </w: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 w:type="dxa"/>
            <w:vAlign w:val="bottom"/>
            <w:tcBorders>
              <w:left w:val="single" w:sz="8" w:color="auto"/>
            </w:tcBorders>
            <w:gridSpan w:val="2"/>
          </w:tcPr>
          <w:p>
            <w:pPr>
              <w:ind w:left="100"/>
              <w:spacing w:after="0" w:line="176"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160" w:type="dxa"/>
            <w:vAlign w:val="bottom"/>
            <w:gridSpan w:val="15"/>
          </w:tcPr>
          <w:p>
            <w:pPr>
              <w:spacing w:after="0" w:line="176" w:lineRule="exact"/>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7"/>
              </w:rPr>
              <w:t>1,386,145</w:t>
            </w: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 w:type="dxa"/>
            <w:vAlign w:val="bottom"/>
            <w:tcBorders>
              <w:left w:val="single" w:sz="8" w:color="auto"/>
            </w:tcBorders>
            <w:gridSpan w:val="2"/>
          </w:tcPr>
          <w:p>
            <w:pPr>
              <w:ind w:left="100"/>
              <w:spacing w:after="0" w:line="176"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160" w:type="dxa"/>
            <w:vAlign w:val="bottom"/>
            <w:gridSpan w:val="15"/>
          </w:tcPr>
          <w:p>
            <w:pPr>
              <w:spacing w:after="0" w:line="176" w:lineRule="exact"/>
              <w:rPr>
                <w:sz w:val="20"/>
                <w:szCs w:val="20"/>
                <w:color w:val="auto"/>
              </w:rPr>
            </w:pPr>
            <w:r>
              <w:rPr>
                <w:rFonts w:ascii="Arial" w:cs="Arial" w:eastAsia="Arial" w:hAnsi="Arial"/>
                <w:sz w:val="18"/>
                <w:szCs w:val="18"/>
                <w:color w:val="auto"/>
                <w:w w:val="97"/>
              </w:rPr>
              <w:t>CHECK BOX IF THE AGGREGATE AMOUNT IN ROW (9) EXCLUDES CERTAIN SHARES</w:t>
            </w:r>
          </w:p>
        </w:tc>
        <w:tc>
          <w:tcPr>
            <w:tcW w:w="2600" w:type="dxa"/>
            <w:vAlign w:val="bottom"/>
            <w:tcBorders>
              <w:right w:val="single" w:sz="8" w:color="auto"/>
            </w:tcBorders>
          </w:tcPr>
          <w:p>
            <w:pPr>
              <w:ind w:left="1940"/>
              <w:spacing w:after="0" w:line="176"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9"/>
        </w:trPr>
        <w:tc>
          <w:tcPr>
            <w:tcW w:w="1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tcBorders>
            <w:gridSpan w:val="2"/>
          </w:tcPr>
          <w:p>
            <w:pPr>
              <w:ind w:left="100"/>
              <w:spacing w:after="0" w:line="176"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940" w:type="dxa"/>
            <w:vAlign w:val="bottom"/>
            <w:tcBorders>
              <w:bottom w:val="single" w:sz="8" w:color="auto"/>
            </w:tcBorders>
            <w:gridSpan w:val="11"/>
          </w:tcPr>
          <w:p>
            <w:pPr>
              <w:spacing w:after="0" w:line="176" w:lineRule="exact"/>
              <w:rPr>
                <w:sz w:val="20"/>
                <w:szCs w:val="20"/>
                <w:color w:val="auto"/>
              </w:rPr>
            </w:pPr>
            <w:r>
              <w:rPr>
                <w:rFonts w:ascii="Arial" w:cs="Arial" w:eastAsia="Arial" w:hAnsi="Arial"/>
                <w:sz w:val="18"/>
                <w:szCs w:val="18"/>
                <w:color w:val="auto"/>
                <w:w w:val="94"/>
              </w:rPr>
              <w:t>PERCENT OF CLASS REPRESENTED BY AMOUNT IN ROW 9</w:t>
            </w:r>
          </w:p>
        </w:tc>
        <w:tc>
          <w:tcPr>
            <w:tcW w:w="2220" w:type="dxa"/>
            <w:vAlign w:val="bottom"/>
            <w:gridSpan w:val="4"/>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1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7.6%</w:t>
            </w: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tcBorders>
            <w:gridSpan w:val="2"/>
          </w:tcPr>
          <w:p>
            <w:pPr>
              <w:ind w:left="100"/>
              <w:spacing w:after="0" w:line="176"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160" w:type="dxa"/>
            <w:vAlign w:val="bottom"/>
            <w:gridSpan w:val="15"/>
          </w:tcPr>
          <w:p>
            <w:pPr>
              <w:spacing w:after="0" w:line="176" w:lineRule="exact"/>
              <w:rPr>
                <w:sz w:val="20"/>
                <w:szCs w:val="20"/>
                <w:color w:val="auto"/>
              </w:rPr>
            </w:pPr>
            <w:r>
              <w:rPr>
                <w:rFonts w:ascii="Arial" w:cs="Arial" w:eastAsia="Arial" w:hAnsi="Arial"/>
                <w:sz w:val="18"/>
                <w:szCs w:val="18"/>
                <w:color w:val="auto"/>
              </w:rPr>
              <w:t>TYPE OF REPORTING PERSON</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10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w:t>
            </w:r>
          </w:p>
        </w:tc>
        <w:tc>
          <w:tcPr>
            <w:tcW w:w="5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Based on 18,216,858 ordinary shares outstanding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CUSIP No. 36870W100</w:t>
            </w:r>
          </w:p>
        </w:tc>
        <w:tc>
          <w:tcPr>
            <w:tcW w:w="3700" w:type="dxa"/>
            <w:vAlign w:val="bottom"/>
          </w:tcPr>
          <w:p>
            <w:pPr>
              <w:ind w:left="680"/>
              <w:spacing w:after="0"/>
              <w:rPr>
                <w:sz w:val="20"/>
                <w:szCs w:val="20"/>
                <w:color w:val="auto"/>
              </w:rPr>
            </w:pPr>
            <w:r>
              <w:rPr>
                <w:rFonts w:ascii="Arial" w:cs="Arial" w:eastAsia="Arial" w:hAnsi="Arial"/>
                <w:sz w:val="18"/>
                <w:szCs w:val="18"/>
                <w:b w:val="1"/>
                <w:bCs w:val="1"/>
                <w:color w:val="auto"/>
              </w:rPr>
              <w:t>13G</w:t>
            </w:r>
          </w:p>
        </w:tc>
        <w:tc>
          <w:tcPr>
            <w:tcW w:w="1560" w:type="dxa"/>
            <w:vAlign w:val="bottom"/>
          </w:tcPr>
          <w:p>
            <w:pPr>
              <w:ind w:left="240"/>
              <w:spacing w:after="0"/>
              <w:rPr>
                <w:sz w:val="20"/>
                <w:szCs w:val="20"/>
                <w:color w:val="auto"/>
              </w:rPr>
            </w:pPr>
            <w:r>
              <w:rPr>
                <w:rFonts w:ascii="Arial" w:cs="Arial" w:eastAsia="Arial" w:hAnsi="Arial"/>
                <w:sz w:val="18"/>
                <w:szCs w:val="18"/>
                <w:b w:val="1"/>
                <w:bCs w:val="1"/>
                <w:color w:val="auto"/>
                <w:w w:val="84"/>
              </w:rPr>
              <w:t xml:space="preserve">Page </w:t>
            </w:r>
            <w:r>
              <w:rPr>
                <w:rFonts w:ascii="Arial" w:cs="Arial" w:eastAsia="Arial" w:hAnsi="Arial"/>
                <w:sz w:val="18"/>
                <w:szCs w:val="18"/>
                <w:color w:val="auto"/>
                <w:w w:val="84"/>
              </w:rPr>
              <w:t>3</w:t>
            </w:r>
            <w:r>
              <w:rPr>
                <w:rFonts w:ascii="Arial" w:cs="Arial" w:eastAsia="Arial" w:hAnsi="Arial"/>
                <w:sz w:val="18"/>
                <w:szCs w:val="18"/>
                <w:b w:val="1"/>
                <w:bCs w:val="1"/>
                <w:color w:val="auto"/>
                <w:w w:val="84"/>
              </w:rPr>
              <w:t xml:space="preserve"> of </w:t>
            </w:r>
            <w:r>
              <w:rPr>
                <w:rFonts w:ascii="Arial" w:cs="Arial" w:eastAsia="Arial" w:hAnsi="Arial"/>
                <w:sz w:val="18"/>
                <w:szCs w:val="18"/>
                <w:color w:val="auto"/>
                <w:w w:val="84"/>
              </w:rPr>
              <w:t>4</w:t>
            </w:r>
            <w:r>
              <w:rPr>
                <w:rFonts w:ascii="Arial" w:cs="Arial" w:eastAsia="Arial" w:hAnsi="Arial"/>
                <w:sz w:val="18"/>
                <w:szCs w:val="18"/>
                <w:b w:val="1"/>
                <w:bCs w:val="1"/>
                <w:color w:val="auto"/>
                <w:w w:val="84"/>
              </w:rPr>
              <w:t xml:space="preserve"> Pages</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3940" w:type="dxa"/>
            <w:vAlign w:val="bottom"/>
          </w:tcPr>
          <w:p>
            <w:pPr>
              <w:ind w:left="120"/>
              <w:spacing w:after="0"/>
              <w:rPr>
                <w:sz w:val="20"/>
                <w:szCs w:val="20"/>
                <w:color w:val="auto"/>
              </w:rPr>
            </w:pPr>
            <w:r>
              <w:rPr>
                <w:rFonts w:ascii="Arial" w:cs="Arial" w:eastAsia="Arial" w:hAnsi="Arial"/>
                <w:sz w:val="18"/>
                <w:szCs w:val="18"/>
                <w:color w:val="auto"/>
              </w:rPr>
              <w:t>Name of Issuer: Genenta Science S.p.A.</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1(b).</w:t>
            </w:r>
          </w:p>
        </w:tc>
        <w:tc>
          <w:tcPr>
            <w:tcW w:w="7640" w:type="dxa"/>
            <w:vAlign w:val="bottom"/>
            <w:gridSpan w:val="2"/>
          </w:tcPr>
          <w:p>
            <w:pPr>
              <w:ind w:left="120"/>
              <w:spacing w:after="0"/>
              <w:rPr>
                <w:sz w:val="20"/>
                <w:szCs w:val="20"/>
                <w:color w:val="auto"/>
              </w:rPr>
            </w:pPr>
            <w:r>
              <w:rPr>
                <w:rFonts w:ascii="Arial" w:cs="Arial" w:eastAsia="Arial" w:hAnsi="Arial"/>
                <w:sz w:val="18"/>
                <w:szCs w:val="18"/>
                <w:color w:val="auto"/>
              </w:rPr>
              <w:t>Address of Issuer’s Principal Executive Offices: Via Olgettina No. 58, 20132 Milan, Italy.</w:t>
            </w: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2(a).</w:t>
            </w:r>
          </w:p>
        </w:tc>
        <w:tc>
          <w:tcPr>
            <w:tcW w:w="3940" w:type="dxa"/>
            <w:vAlign w:val="bottom"/>
          </w:tcPr>
          <w:p>
            <w:pPr>
              <w:ind w:left="120"/>
              <w:spacing w:after="0"/>
              <w:rPr>
                <w:sz w:val="20"/>
                <w:szCs w:val="20"/>
                <w:color w:val="auto"/>
              </w:rPr>
            </w:pPr>
            <w:r>
              <w:rPr>
                <w:rFonts w:ascii="Arial" w:cs="Arial" w:eastAsia="Arial" w:hAnsi="Arial"/>
                <w:sz w:val="18"/>
                <w:szCs w:val="18"/>
                <w:color w:val="auto"/>
              </w:rPr>
              <w:t>Name of Person Filing: Luigi Naldini.</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2(b).</w:t>
            </w:r>
          </w:p>
        </w:tc>
        <w:tc>
          <w:tcPr>
            <w:tcW w:w="7640" w:type="dxa"/>
            <w:vAlign w:val="bottom"/>
            <w:gridSpan w:val="2"/>
          </w:tcPr>
          <w:p>
            <w:pPr>
              <w:ind w:left="120"/>
              <w:spacing w:after="0"/>
              <w:rPr>
                <w:sz w:val="20"/>
                <w:szCs w:val="20"/>
                <w:color w:val="auto"/>
              </w:rPr>
            </w:pPr>
            <w:r>
              <w:rPr>
                <w:rFonts w:ascii="Arial" w:cs="Arial" w:eastAsia="Arial" w:hAnsi="Arial"/>
                <w:sz w:val="18"/>
                <w:szCs w:val="18"/>
                <w:color w:val="auto"/>
                <w:w w:val="94"/>
              </w:rPr>
              <w:t>Address of Principal Business Office or if none, Residence: Strada Malaspina 16, 20096 Milan, Italy.</w:t>
            </w: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2(c).</w:t>
            </w:r>
          </w:p>
        </w:tc>
        <w:tc>
          <w:tcPr>
            <w:tcW w:w="3940" w:type="dxa"/>
            <w:vAlign w:val="bottom"/>
          </w:tcPr>
          <w:p>
            <w:pPr>
              <w:ind w:left="120"/>
              <w:spacing w:after="0"/>
              <w:rPr>
                <w:sz w:val="20"/>
                <w:szCs w:val="20"/>
                <w:color w:val="auto"/>
              </w:rPr>
            </w:pPr>
            <w:r>
              <w:rPr>
                <w:rFonts w:ascii="Arial" w:cs="Arial" w:eastAsia="Arial" w:hAnsi="Arial"/>
                <w:sz w:val="18"/>
                <w:szCs w:val="18"/>
                <w:color w:val="auto"/>
              </w:rPr>
              <w:t>Citizenship: Italy</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2(d).</w:t>
            </w:r>
          </w:p>
        </w:tc>
        <w:tc>
          <w:tcPr>
            <w:tcW w:w="3940" w:type="dxa"/>
            <w:vAlign w:val="bottom"/>
          </w:tcPr>
          <w:p>
            <w:pPr>
              <w:ind w:left="120"/>
              <w:spacing w:after="0"/>
              <w:rPr>
                <w:sz w:val="20"/>
                <w:szCs w:val="20"/>
                <w:color w:val="auto"/>
              </w:rPr>
            </w:pPr>
            <w:r>
              <w:rPr>
                <w:rFonts w:ascii="Arial" w:cs="Arial" w:eastAsia="Arial" w:hAnsi="Arial"/>
                <w:sz w:val="18"/>
                <w:szCs w:val="18"/>
                <w:color w:val="auto"/>
              </w:rPr>
              <w:t>Title of Class of Securities: Ordinary shares</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2(e).</w:t>
            </w:r>
          </w:p>
        </w:tc>
        <w:tc>
          <w:tcPr>
            <w:tcW w:w="3940" w:type="dxa"/>
            <w:vAlign w:val="bottom"/>
          </w:tcPr>
          <w:p>
            <w:pPr>
              <w:ind w:left="120"/>
              <w:spacing w:after="0"/>
              <w:rPr>
                <w:sz w:val="20"/>
                <w:szCs w:val="20"/>
                <w:color w:val="auto"/>
              </w:rPr>
            </w:pPr>
            <w:r>
              <w:rPr>
                <w:rFonts w:ascii="Arial" w:cs="Arial" w:eastAsia="Arial" w:hAnsi="Arial"/>
                <w:sz w:val="18"/>
                <w:szCs w:val="18"/>
                <w:color w:val="auto"/>
              </w:rPr>
              <w:t>CUSIP Number: 36870W100</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3940" w:type="dxa"/>
            <w:vAlign w:val="bottom"/>
          </w:tcPr>
          <w:p>
            <w:pPr>
              <w:ind w:left="120"/>
              <w:spacing w:after="0"/>
              <w:rPr>
                <w:sz w:val="20"/>
                <w:szCs w:val="20"/>
                <w:color w:val="auto"/>
              </w:rPr>
            </w:pPr>
            <w:r>
              <w:rPr>
                <w:rFonts w:ascii="Arial" w:cs="Arial" w:eastAsia="Arial" w:hAnsi="Arial"/>
                <w:sz w:val="18"/>
                <w:szCs w:val="18"/>
                <w:color w:val="auto"/>
              </w:rPr>
              <w:t>Not Applicable</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3940" w:type="dxa"/>
            <w:vAlign w:val="bottom"/>
          </w:tcPr>
          <w:p>
            <w:pPr>
              <w:ind w:left="120"/>
              <w:spacing w:after="0"/>
              <w:rPr>
                <w:sz w:val="20"/>
                <w:szCs w:val="20"/>
                <w:color w:val="auto"/>
              </w:rPr>
            </w:pPr>
            <w:r>
              <w:rPr>
                <w:rFonts w:ascii="Arial" w:cs="Arial" w:eastAsia="Arial" w:hAnsi="Arial"/>
                <w:sz w:val="18"/>
                <w:szCs w:val="18"/>
                <w:color w:val="auto"/>
              </w:rPr>
              <w:t>Ownership:</w:t>
            </w:r>
          </w:p>
        </w:tc>
        <w:tc>
          <w:tcPr>
            <w:tcW w:w="37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2"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Beneficially Owned: 1,386,145.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 7.6%, based on 18,216,858 ordinary shares outstanding as of December 31, 2021.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1,386,145</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1,386,145</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Subsidiary Which Acquired the Securities: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 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3" w:name="page4"/>
    <w:bookmarkEnd w:id="3"/>
    <w:p>
      <w:pPr>
        <w:spacing w:after="0"/>
        <w:tabs>
          <w:tab w:leader="none" w:pos="5460" w:val="left"/>
          <w:tab w:leader="none" w:pos="8720" w:val="left"/>
        </w:tabs>
        <w:rPr>
          <w:sz w:val="20"/>
          <w:szCs w:val="20"/>
          <w:color w:val="auto"/>
        </w:rPr>
      </w:pPr>
      <w:r>
        <w:rPr>
          <w:rFonts w:ascii="Arial" w:cs="Arial" w:eastAsia="Arial" w:hAnsi="Arial"/>
          <w:sz w:val="18"/>
          <w:szCs w:val="18"/>
          <w:b w:val="1"/>
          <w:bCs w:val="1"/>
          <w:color w:val="auto"/>
        </w:rPr>
        <w:t>CUSIP No. 36870W100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color w:val="auto"/>
        </w:rPr>
        <w:t>4</w:t>
      </w:r>
      <w:r>
        <w:rPr>
          <w:rFonts w:ascii="Arial" w:cs="Arial" w:eastAsia="Arial" w:hAnsi="Arial"/>
          <w:sz w:val="15"/>
          <w:szCs w:val="15"/>
          <w:b w:val="1"/>
          <w:bCs w:val="1"/>
          <w:color w:val="auto"/>
        </w:rPr>
        <w:t xml:space="preserve"> of </w:t>
      </w:r>
      <w:r>
        <w:rPr>
          <w:rFonts w:ascii="Arial" w:cs="Arial" w:eastAsia="Arial" w:hAnsi="Arial"/>
          <w:sz w:val="15"/>
          <w:szCs w:val="15"/>
          <w:color w:val="auto"/>
        </w:rPr>
        <w:t>4</w:t>
      </w:r>
      <w:r>
        <w:rPr>
          <w:rFonts w:ascii="Arial" w:cs="Arial" w:eastAsia="Arial" w:hAnsi="Arial"/>
          <w:sz w:val="15"/>
          <w:szCs w:val="15"/>
          <w:b w:val="1"/>
          <w:bCs w:val="1"/>
          <w:color w:val="auto"/>
        </w:rPr>
        <w:t xml:space="preserve"> Pages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February 18, 2022</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Luigi Naldini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Luigi Naldini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2022-02-18T15:40:27Z</dcterms:created>
  <dcterms:modified xsi:type="dcterms:W3CDTF">2022-02-18T15:40:27Z</dcterms:modified>
</cp:coreProperties>
</file>