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6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w:t>
      </w:r>
    </w:p>
    <w:p>
      <w:pPr>
        <w:spacing w:after="0" w:line="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8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For the month of June 2026</w:t>
      </w:r>
    </w:p>
    <w:p>
      <w:pPr>
        <w:spacing w:after="0" w:line="20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Commission File Number: 001-41115</w:t>
      </w:r>
    </w:p>
    <w:p>
      <w:pPr>
        <w:spacing w:after="0" w:line="18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0"/>
          <w:szCs w:val="30"/>
          <w:b w:val="1"/>
          <w:bCs w:val="1"/>
          <w:color w:val="auto"/>
        </w:rPr>
        <w:t>GENENTA SCIENCE S.P.A.</w:t>
      </w:r>
    </w:p>
    <w:p>
      <w:pPr>
        <w:spacing w:after="0" w:line="4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Via dell’Annunciata 31</w:t>
      </w:r>
    </w:p>
    <w:p>
      <w:pPr>
        <w:spacing w:after="0" w:line="2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20121 Milan, Italy</w:t>
      </w:r>
    </w:p>
    <w:p>
      <w:pPr>
        <w:spacing w:after="0" w:line="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0" w:lineRule="exact"/>
        <w:rPr>
          <w:sz w:val="24"/>
          <w:szCs w:val="24"/>
          <w:color w:val="auto"/>
        </w:rPr>
      </w:pPr>
    </w:p>
    <w:p>
      <w:pPr>
        <w:ind w:left="468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This report on Form 6-K, including Exhibit 99.1, is incorporated by reference into the registrant’s registration statement on Form S-8 (File No. 333-278392).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149860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173990</wp:posOffset>
            </wp:positionV>
            <wp:extent cx="71412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469900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40"/>
          </w:cols>
          <w:pgMar w:left="320" w:top="700" w:right="10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Genenta’s Ordinary and Extraordinary Shareholders’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30, 2026, Genenta Science S.p.A. (the “Company”) issued a notice (the “Notice”) regarding its Ordinary and Extraordinary Shareholders’ Meeting (the “Meeting”) to be held, pursuant to Article 9.5 of the Company’s bylaws, exclusively by teleconference, on June 29, 2026 at 5:00 p.m. (Central European Summer Time), on first call, and, if necessary, on June 30, 2026 at 5:30 p.m. (Central European Summer Time), on second call.</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During the ordinary session of the Meeting, the Company’s shareholders will be asked to approve, among other matters, (1) the Company’s financial statements for the fiscal year ended December 31, 2025, (2) appointment of the Board of Directors of the Company (the “Board”) (including determination of related compensation), and</w:t>
      </w:r>
    </w:p>
    <w:p>
      <w:pPr>
        <w:spacing w:after="0" w:line="1" w:lineRule="exact"/>
        <w:rPr>
          <w:sz w:val="20"/>
          <w:szCs w:val="20"/>
          <w:color w:val="auto"/>
        </w:rPr>
      </w:pPr>
    </w:p>
    <w:p>
      <w:pPr>
        <w:ind w:firstLine="1"/>
        <w:spacing w:after="0" w:line="255" w:lineRule="auto"/>
        <w:tabs>
          <w:tab w:leader="none" w:pos="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authorization to purchase and dispose of treasury shares. In connection with item (2), two alternative slates of candidates for the Board have been submitted by shareholders pursuant to the slate voting mechanism provided for under the Company’s bylaws.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extraordinary session of the Meeting, the Company’s shareholders will be asked to approve, among other matters, (1) a proposed amendment to the Company’s bylaws to change the Company’s corporate name from Genenta Science S.p.A. to Saentra Forge S.p.A., (2) a proposed delegation to the Board to increase the share capital and/or to issue convertible bonds, and (3) a proposed reverse stock split of the Company’s ordinary shares within a range to be approved by the shareholders. Following shareholder approval of the reverse stock split, the Board will have discretion to determine the exact ratio and whether to effectuate the reverse stock split, based on the Board’s ascertainment of the Company’s failure to achieve stable compliance with Nasdaq listing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 copy of the Notice is furnished as Exhibit 99.1 to this Report on Form 6-K and is incorporated herein by reference. Additionally, the Notice and other related materials and information related to the upcoming Meeting can be found on the Company’s website at </w:t>
      </w:r>
      <w:r>
        <w:rPr>
          <w:rFonts w:ascii="Times New Roman" w:cs="Times New Roman" w:eastAsia="Times New Roman" w:hAnsi="Times New Roman"/>
          <w:sz w:val="17"/>
          <w:szCs w:val="17"/>
          <w:u w:val="single" w:color="auto"/>
          <w:color w:val="auto"/>
        </w:rPr>
        <w:t>www.genenta.com</w:t>
      </w:r>
      <w:r>
        <w:rPr>
          <w:rFonts w:ascii="Times New Roman" w:cs="Times New Roman" w:eastAsia="Times New Roman" w:hAnsi="Times New Roman"/>
          <w:sz w:val="17"/>
          <w:szCs w:val="17"/>
          <w:color w:val="auto"/>
        </w:rPr>
        <w:t xml:space="preserve"> under the </w:t>
      </w:r>
      <w:r>
        <w:rPr>
          <w:rFonts w:ascii="Times New Roman" w:cs="Times New Roman" w:eastAsia="Times New Roman" w:hAnsi="Times New Roman"/>
          <w:sz w:val="17"/>
          <w:szCs w:val="17"/>
          <w:i w:val="1"/>
          <w:iCs w:val="1"/>
          <w:color w:val="auto"/>
        </w:rPr>
        <w:t>News &amp; Events</w:t>
      </w:r>
      <w:r>
        <w:rPr>
          <w:rFonts w:ascii="Times New Roman" w:cs="Times New Roman" w:eastAsia="Times New Roman" w:hAnsi="Times New Roman"/>
          <w:sz w:val="17"/>
          <w:szCs w:val="17"/>
          <w:color w:val="auto"/>
        </w:rPr>
        <w:t xml:space="preserve"> tab, under Ordinary and Extraordinary Shareholders’ Meeting, June 2026 (English or Italian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GENENTA SCIENCE S.P.A.</w:t>
      </w:r>
    </w:p>
    <w:p>
      <w:pPr>
        <w:spacing w:after="0" w:line="20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Pierluigi Paracchi</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60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403"/>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No.</w:t>
            </w: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13"/>
                <w:szCs w:val="13"/>
                <w:color w:val="auto"/>
              </w:rPr>
            </w:pPr>
          </w:p>
        </w:tc>
        <w:tc>
          <w:tcPr>
            <w:tcW w:w="10220" w:type="dxa"/>
            <w:vAlign w:val="bottom"/>
            <w:tcBorders>
              <w:top w:val="single" w:sz="8" w:color="auto"/>
            </w:tcBorders>
            <w:gridSpan w:val="2"/>
          </w:tcPr>
          <w:p>
            <w:pPr>
              <w:spacing w:after="0" w:line="157" w:lineRule="exact"/>
              <w:rPr>
                <w:sz w:val="20"/>
                <w:szCs w:val="20"/>
                <w:color w:val="auto"/>
              </w:rPr>
            </w:pPr>
            <w:r>
              <w:rPr>
                <w:rFonts w:ascii="Times New Roman" w:cs="Times New Roman" w:eastAsia="Times New Roman" w:hAnsi="Times New Roman"/>
                <w:sz w:val="17"/>
                <w:szCs w:val="17"/>
                <w:color w:val="0000EE"/>
              </w:rPr>
              <w:t>Notice of Call of Ordinary and Extraordinary Shareholders’ Meeting dated May 30, 2026.</w:t>
            </w:r>
          </w:p>
        </w:tc>
      </w:tr>
      <w:tr>
        <w:trPr>
          <w:trHeight w:val="421"/>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40" w:type="dxa"/>
            <w:vAlign w:val="bottom"/>
            <w:tcBorders>
              <w:top w:val="single" w:sz="8" w:color="0000EE"/>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4" w:name="page5"/>
    <w:bookmarkEnd w:id="4"/>
    <w:p>
      <w:pPr>
        <w:ind w:left="9080"/>
        <w:spacing w:after="0"/>
        <w:rPr>
          <w:sz w:val="20"/>
          <w:szCs w:val="20"/>
          <w:color w:val="auto"/>
        </w:rPr>
      </w:pPr>
      <w:r>
        <w:rPr>
          <w:rFonts w:ascii="Times New Roman" w:cs="Times New Roman" w:eastAsia="Times New Roman" w:hAnsi="Times New Roman"/>
          <w:sz w:val="20"/>
          <w:szCs w:val="20"/>
          <w:b w:val="1"/>
          <w:bCs w:val="1"/>
          <w:color w:val="auto"/>
        </w:rPr>
        <w:t>Exhibit 99.1</w:t>
      </w:r>
    </w:p>
    <w:p>
      <w:pPr>
        <w:sectPr>
          <w:pgSz w:w="11900" w:h="16838" w:orient="portrait"/>
          <w:cols w:equalWidth="0" w:num="1">
            <w:col w:w="10120"/>
          </w:cols>
          <w:pgMar w:left="1440" w:top="337" w:right="3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6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1046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6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1046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2026-06-17T08:01:02Z</dcterms:created>
  <dcterms:modified xsi:type="dcterms:W3CDTF">2026-06-17T08:01:02Z</dcterms:modified>
</cp:coreProperties>
</file>