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 2024, Genenta S.p.A. (the “Company”) held its Ordinary and Extraordinary Shareholders’ Meeting in virtual meeting format.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and Extraordinary Shareholders’ Meeting, the Company’s shareholders approved:</w:t>
      </w:r>
    </w:p>
    <w:p>
      <w:pPr>
        <w:spacing w:after="0" w:line="207"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five directors to the Company’s Board of Directors, effective as of May 2, 2024, four of which are new directors. The new members of the Board include: John L. Cantello, Ph.D., Lauren H. Chung, Ph.D., Armon R. Sharei, Ph.D., and Todd Wider, M.D. Pierluigi Paracchi, Chief Executive Officer, will continue to serve on the Board of Directors as Chairman.</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L. Cantello, Ph.D. is an independent advisor to the biopharma industry with over 20 years of experience. Dr. Cantello served as the Former VP and Head of Business Development, Oncology Therapy Area at GlaxoSmithKline and VP and Head of BD, Respiratory &amp; Immune Diseases at AstraZeneca. Dr. Cantello has led teams accountable for assessing, valuing, and transacting M&amp;A, pipeline &amp; commercial asset deals covering oncology, respiratory, inflammation, metabolic, and rare diseases. He has a track record of closing deals (transacting &gt;$30B in deal value) representing primary care, specialty care, and rare diseases.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 H. Chung, Ph.D. has over 20 years of operating experience spearheading agile investment management strategies and tactical asset allocation in the healthcare industry. As the founder and CEO of Minleigh LLC, a healthcare focused strategic advisory firm, Dr. Chung has advised leadership, boards, and investment firms on global strategic plans, M&amp;A, integration, and compliance. Previously, Dr. Chung co-founded Tokum Capital Management, a global institutional healthcare fund, and successfully managed its merger with Perella Weinberg Partners. Dr. Chung serves on public and private company boards. She has a Ph.D. in Biomedical Sciences from Columbia University Vagelos College of Physicians and Surgeons, an M.B.A. from Columbia Business School, and a B.A. in Biochemistry and Economics with Honors from Wellesley College.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Armon R. Sharei, Ph.D. is the founder and CEO of Portal Bio and formerly the CEO and founder of SQZ Biotechnologies (NYSE: SQZ), where he led the company from invention to post-IPO with over $300 million in equity financing, a $1 billion collaboration with Roche, and three clinical trials. He graduated from Stanford University and received his Ph.D. at Massachusetts Institute of Technology and his Post-Doctoral at Harvard Medical School.</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Wider, M.D. has served as a consultant to numerous entities in the biotechnology space. He is a co-founder and Board member of Xanadu Bio and prior Executive Chairman of Emendo Biotetherapeutics, Board member of Abeona Therapeutics (Nasdaq: ABEO) and Arya Science Acquisition Corp IV (Nasdaq: ARYD). Dr. Wider is an active, honorary member of the medical staff of Mount Sinai Hospital in New York City. He received his M.D. from Columbia University’s Vagelos College of Physicians and Surgeons where he was Rudin Fellow, and an A.B., with high honors and Phi Beta Kappa, from Princeton University. Dr. Wider is also a principal in Wider Film Projects, a documentary film company focused on producing films with sociopolitical resonance that have won Academy, Emmy, and Peabody Awards.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of office of the new directors is one year and the aggregate annual directors’ compensation is €213,000.</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newly appointed directors met immediately following the Ordinary and Extraordinary Shareholders’ Meeting and appointed Mr. Paracchi as Chief Executive Officer of the Company and allocated €37,500 as compensation for each director, excluding the Chairman and Chief Executive Officer who is already remunerated in his capacity as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left="660" w:right="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Board of Statutory Auditors for the three-year period of 2024–2026, consisting of: Carlo Alberto Nicchio (Chairman); Jacopo Doveri; Giuseppe Gentile; Luca Domenico (alternate) and Alberto Adriano (alternate); the annual Board of Statutory Auditor compensation of €18,000 for the Chairman and €12,000 for each member, on an advisory basis.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Kreston as the external statutory auditor of the Company for the fiscal years ended December 31, 2024, 2025, and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financial statements for the year ending December 31, 2023, audited by Tickmark.</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article 9 of the Bylaws introducing increased voting rights, by introducing a mechanism whereby each share owned by the same entity for a continuous period of not less than twenty-four months entitles the holder to a double vote and therefore to an increase from one to two votes per share. In addition, a further vote is attributed at the end of each twelve-month period, following the first vesting period of twenty-four months, in which the share has belonged to the same entity, up to a total maximum of ten votes per share.</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10 and 11 of the Bylaws have been amended accordingly (the amended Articles 9, 10 and 11 together, the “Bylaw Amendment”), stating that the quorum provided for therein to submit the slates for the appointment of directors and Statutory Auditors shall be calculated based on the outstanding voting rights instead of the outstanding number of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mechanism described above upon which the voting rights could be increased up to ten votes per share grants dissenting shareholders the right to withdraw from the Company pursuant to article 2437 of the Italian Civil Code.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the exercise of the right of withdrawal, only the mechanism upon which the voting rights will be increased up to two votes per share will be effective; without prejudice to this, the Bylaw Amendment will become effective upon. the registration of the shareholders’ meeting resolution in the companies’ register.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Shareholders who intend to exercise the right of withdrawal as indicated above, are kindly invited to contact the Company at the certified e-mail address genentascience@legalmail.it within fifteen days of the date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Bylaw Amendment is qualified in its entirety by reference to the Bylaws Amendment, a copy of which is filed as Exhibit 3.1 hereto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EE"/>
              </w:rPr>
              <w:t>Amendment to the Amended and Restated Bylaws of Genenta Science S.p.A.</w:t>
            </w: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80" w:type="dxa"/>
            <w:vAlign w:val="bottom"/>
            <w:tcBorders>
              <w:top w:val="single" w:sz="8" w:color="0000EE"/>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GENENTA SCIENCE S.P.A.</w:t>
            </w:r>
          </w:p>
        </w:tc>
      </w:tr>
      <w:tr>
        <w:trPr>
          <w:trHeight w:val="439"/>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May 3, 2024</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B. Slansky</w:t>
            </w:r>
          </w:p>
        </w:tc>
      </w:tr>
      <w:tr>
        <w:trPr>
          <w:trHeight w:val="198"/>
        </w:trPr>
        <w:tc>
          <w:tcPr>
            <w:tcW w:w="3560" w:type="dxa"/>
            <w:vAlign w:val="bottom"/>
          </w:tcPr>
          <w:p>
            <w:pPr>
              <w:spacing w:after="0"/>
              <w:rPr>
                <w:sz w:val="17"/>
                <w:szCs w:val="17"/>
                <w:color w:val="auto"/>
              </w:rPr>
            </w:pPr>
          </w:p>
        </w:tc>
        <w:tc>
          <w:tcPr>
            <w:tcW w:w="2640" w:type="dxa"/>
            <w:vAlign w:val="bottom"/>
          </w:tcPr>
          <w:p>
            <w:pPr>
              <w:ind w:left="2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Richard B. Slansky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9"/>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431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I</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CORPORATE NAME – CORPORATE PURPOSE – REGISTERED OFFICE – SHAREHOLDERS’ DOMICILE – 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 Corporate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joint stock company has been incorporated under the name: “</w:t>
      </w:r>
      <w:r>
        <w:rPr>
          <w:rFonts w:ascii="Times New Roman" w:cs="Times New Roman" w:eastAsia="Times New Roman" w:hAnsi="Times New Roman"/>
          <w:sz w:val="18"/>
          <w:szCs w:val="18"/>
          <w:b w:val="1"/>
          <w:bCs w:val="1"/>
          <w:color w:val="auto"/>
        </w:rPr>
        <w:t>Genenta Science S.p.A.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 Registered office</w:t>
      </w:r>
    </w:p>
    <w:p>
      <w:pPr>
        <w:spacing w:after="0" w:line="229"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2.1 The Company has its registered office in the Municipality of Milan, at the address resulting from the registration with the Register of Enterprises of Milan, pursuant to section 111-ter of the preliminary dispositions prefacing the Italian Civil Code and transitory provisions.</w:t>
      </w:r>
    </w:p>
    <w:p>
      <w:pPr>
        <w:spacing w:after="0" w:line="162"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2.2 The Board of Directors is entitled to establish or close down, both in Italy and abroad, local units (such as, for instance, branch offices, subsidiaries, administrative offices, representative offices, warehouses and stores), or to resolve upon the establishment of secondary offices or upon the transfer of the registered office to a Municipality other than the one above indicated, provided that it is within the national territory of Italy.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 Shareholders’ domicile</w:t>
      </w:r>
    </w:p>
    <w:p>
      <w:pPr>
        <w:spacing w:after="0" w:line="229"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A shareholder’s address for all relationships with the Company is deemed to be the address resulting from the Shareholders’ ledger. Each Shareholder must communicate any change in address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Corporate purpose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achieves the following purpose:</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processing of materials and provision of services in relation to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improvement of new technologies and procedures in relation to the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production, production and distribution on own behalf and on behalf of third parties of pharmaceutical and para-pharmaceutical products, bio-technological, biologic and chemical products and their derivatives;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 and organization or updates to its offering of scientific courses.</w:t>
      </w:r>
    </w:p>
    <w:p>
      <w:pPr>
        <w:spacing w:after="0" w:line="207"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In order to achieve the Company purpose, the Company may execute any transaction it considers necessary or useful, albeit only secondarily and only as a means to achieving its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7"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The Company may also take on and sell, directly or indirectly, interests in or investments in other companies or enterprise whether established or in the process of establishment, whose purpose is similar, related or in any way connected to its own. Expressly excluded from the company purpose is any activity vis-à-vis the public that the law defines as “financial activity” and, except in certain cases and the full compliance with the related provisions set forth by law, any reserved professional activities and activities allowed by law only to certain individuals and legal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Duration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Company is scheduled to expire on 31 December 2050.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AND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Capital and shares</w:t>
      </w:r>
    </w:p>
    <w:p>
      <w:pPr>
        <w:spacing w:after="0" w:line="225" w:lineRule="exact"/>
        <w:rPr>
          <w:sz w:val="20"/>
          <w:szCs w:val="20"/>
          <w:color w:val="auto"/>
        </w:rPr>
      </w:pPr>
    </w:p>
    <w:p>
      <w:pPr>
        <w:jc w:val="both"/>
        <w:ind w:hanging="8"/>
        <w:spacing w:after="0" w:line="262" w:lineRule="auto"/>
        <w:rPr>
          <w:sz w:val="20"/>
          <w:szCs w:val="20"/>
          <w:color w:val="auto"/>
        </w:rPr>
      </w:pPr>
      <w:r>
        <w:rPr>
          <w:rFonts w:ascii="Times New Roman" w:cs="Times New Roman" w:eastAsia="Times New Roman" w:hAnsi="Times New Roman"/>
          <w:sz w:val="18"/>
          <w:szCs w:val="18"/>
          <w:color w:val="auto"/>
        </w:rPr>
        <w:t xml:space="preserve">6.1 The corporate capital of the Company is equal to Euro </w:t>
      </w:r>
      <w:r>
        <w:rPr>
          <w:rFonts w:ascii="Times New Roman" w:cs="Times New Roman" w:eastAsia="Times New Roman" w:hAnsi="Times New Roman"/>
          <w:sz w:val="18"/>
          <w:szCs w:val="18"/>
          <w:b w:val="1"/>
          <w:bCs w:val="1"/>
          <w:color w:val="auto"/>
        </w:rPr>
        <w:t>378,986.60</w:t>
      </w:r>
      <w:r>
        <w:rPr>
          <w:rFonts w:ascii="Times New Roman" w:cs="Times New Roman" w:eastAsia="Times New Roman" w:hAnsi="Times New Roman"/>
          <w:sz w:val="18"/>
          <w:szCs w:val="18"/>
          <w:color w:val="auto"/>
        </w:rPr>
        <w:t xml:space="preserve"> and is divided into number 18,289,866 shares without an expressed nominal value. Pursuant to section 2441 of the Italian Civil Code, the corporate capital may be increased and subscribed proportionately by the shareholders, all at once or at different times, through contributions in kind and/or contributions of receivables and/or capitalization of available reserves, by means of resolutions of the Shareholders’ meeting and in compliance with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The corporate capital may also be increased by issuing shares entailing rights other than those granted by the previous shares.</w:t>
      </w:r>
    </w:p>
    <w:p>
      <w:pPr>
        <w:spacing w:after="0" w:line="225"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6.3 The capital increase may take place through contribution in cash or in kind or of receivables, whether proportional or not, in compliance with applicable law.</w:t>
      </w:r>
    </w:p>
    <w:p>
      <w:pPr>
        <w:spacing w:after="0" w:line="162"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6.4 The shareholders may also grant the Company loans, which shall be governed by the laws and regulations then in effect. Shareholder loans calling for repayment of principal need not be made in proportion to shares held in the Company’s corporate capital, in compliance with procedures and restrictions set out in applicable laws and regulations in effect from time to time.</w:t>
      </w:r>
    </w:p>
    <w:p>
      <w:pPr>
        <w:spacing w:after="0" w:line="176"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6.5 Pursuant to section 2346, par. 1, of the Italian Civil Code, unless otherwise provided by applicable law, evidencing shares representing the Company’s capital shall not be represented by share certificates. The shares shall be uncertificated (</w:t>
      </w:r>
      <w:r>
        <w:rPr>
          <w:rFonts w:ascii="Times New Roman" w:cs="Times New Roman" w:eastAsia="Times New Roman" w:hAnsi="Times New Roman"/>
          <w:sz w:val="18"/>
          <w:szCs w:val="18"/>
          <w:i w:val="1"/>
          <w:iCs w:val="1"/>
          <w:color w:val="auto"/>
        </w:rPr>
        <w:t>dematerializzate</w:t>
      </w:r>
      <w:r>
        <w:rPr>
          <w:rFonts w:ascii="Times New Roman" w:cs="Times New Roman" w:eastAsia="Times New Roman" w:hAnsi="Times New Roman"/>
          <w:sz w:val="18"/>
          <w:szCs w:val="18"/>
          <w:color w:val="auto"/>
        </w:rPr>
        <w:t xml:space="preserve">) pursuant to section 83-bis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Legislative Decree no. 58 of 24 February 1998.</w:t>
      </w:r>
    </w:p>
    <w:p>
      <w:pPr>
        <w:spacing w:after="0" w:line="176"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6.6 Pursuant to section 2443 of the Italian Civil Code, Shareholders acting at a properly convened Shareholders’ meeting may delegate to the Board of Directors the power to increase the corporate capital, on one or more occasions, up to a specified amount for a period not to exceed the maximum term of five years from the date of the relevant resolution.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shareholders’ meeting dated 20 May 2021 resolved to:</w:t>
      </w:r>
    </w:p>
    <w:p>
      <w:pPr>
        <w:spacing w:after="0" w:line="225" w:lineRule="exact"/>
        <w:rPr>
          <w:sz w:val="20"/>
          <w:szCs w:val="20"/>
          <w:color w:val="auto"/>
        </w:rPr>
      </w:pPr>
    </w:p>
    <w:p>
      <w:pPr>
        <w:jc w:val="both"/>
        <w:ind w:left="66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increase the share capital against payment, in one or more instalments on a divisible basis, excluding the preemption right under Article 2441 paragraph 5, Italian Civil Code up to a maximum sum of Euro 115,000,000 (including share premium), with a contribution to the share capital of Euro 0.10 per share, by issuing a maximum of 11,500,000 new ordinary shares with no indication of their nominal value and with regular dividend entitlement, in order to service the admission of the Company’s ADSs to listing on the Nasdaq Capital Market, granting a mandate to the Board of Directors to execute, even in several tranches, the proposed capital increase, in the amounts indicated above, by 31 December 2021, of which a maximum of 10,000.000 ordinary shares, for a countervalue of Euro 100,000,000 (including share premium), to service the IPO (i.e. the ADS Placing and the Reserved Shareholders’ Placing); a maximum of 1,500.000 ordinary shares (and in any case up to a maximum limit of 15% of the number of shares that will be issued servicing the IPO and the admission of the Company to listing on the Nasdaq Capital Market), for a countervalue of Euro 15,000,000 (including the share premium), servicing the possible exercise of the Greenshoe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5" w:lineRule="exact"/>
        <w:rPr>
          <w:sz w:val="20"/>
          <w:szCs w:val="20"/>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grant the Board of Directors, in accordance with the Article 2443 of the Italian Civil Code, the power to approve the issuance of up to a maximum of 500,000 warrants to be assigned to the Underwriters, approving the related regulations, and therefore the power to further increase the share capital in one or more tranches to service the exercise of the warrants by a further maximum nominal amount of Euro 5,000,000 (including share premium), with a contribution to the share capital of Euro 0.10 per share, through the issuance of up to a further maximum of 500,000 ordinary shares (and therefore the power to increase the share capital in one or more tranches) by Euro 0.10 per share, to service the exercise of the Greenshoe Option; and 500,000 ordinary shares (and in any case within the maximum limit of 4% of the ADSs servicing the IPO and the criteria set forth in the agreements entered into by the Company in connection with the IPO), represented by ADSs, faculty to be exercised no later than 31 December 2021 (it being understood that the Board of Directors may, when exercising its delegated powers, set the terms and conditions of the issue) with the express waiver by the shareholders of any further terms and conditions when exercising the proxy;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increase the share capital against payment, in one or more instalments on a divisible basis, excluding pre-emption right under Article 2441, paragraph 5 of the Italian Civil Code, up to a maximum amount of Euro 1,000,000 (one hundred and twenty-five per cent), up to a maximum amount of Euro 27,000,000 (including share premium) with a contribution to the share capital of Euro 0.10 per share, through the issue of up to 2,700,000 new ordinary shares with no indication of their express par value and regular dividend rights (and in any case within the maximum limit of 10% of the number of shares outstanding at the time of issue in addition to those that may be issued based on the existing Warrants), to service the stock option plan called “2021 – 2025 Stock Option Plan”, authorizing the Board of Directors to execute the proposed capital increase, even in several tranches, by the deadline of 31 December 2035, as well as to define the issue price and the amount to be allocated to share capital and the amount to be allocated to share premium;</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grant the Board of Directors a proxy, pursuant to Article 2443 of the Italian Civil Code, to increase the share capital against payment, in accordance with the provisions of Article 2443 of the Italian Civil Code, to increase the share capital for cash, on one or more occasions and in separate issues, up to a maximum amount of Euro 300,000,000 (including share premium), by issuing up to 30,000,000 new ordinary shares with no indication of their express par value and regular dividend rights, also excluding pre-emption rights or on a free basis, also pursuant to Article 2441, paragraphs 4, 5 and 8 of the Italian Civil Code, for a period of 5 years, in accordance with Article 2441, paragraph 2 of the Italian Civil Code. The Board of Directors may also grant a proxy pursuant to Article 2420-ter of the Italian Civil Code, for a period of 5 years, for the contribution by third parties of equity investments and/or industrial and intellectual property rights and similar intangible assets (such as patents, trademarks, know-how) that can be conferred and are deemed by the Board of Directors to be instrumental to the achievement of the corporate purpose, to issue, in one or more instalments, bonds convertible into ordinary shares, up to the same maximum total amount of Euro 300,000,000 (including share premium), with a consequent increase in share capital to service the conversion, also excluding pre-emption right, also pursuant to Article 2441, paragraphs 4, 5 and 8 of the Italian Civil Code for a period of 5 years.</w:t>
      </w:r>
    </w:p>
    <w:p>
      <w:pPr>
        <w:spacing w:after="0" w:line="1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The Board of Directors, by resolution dated November 8, 2021, in execution of the authority granted by the shareholders’ meeting dated May 20, 2021, resolved to increase the share capital of a maximum amount of Euro 5,000,000</w:t>
      </w:r>
    </w:p>
    <w:p>
      <w:pPr>
        <w:jc w:val="both"/>
        <w:ind w:hanging="8"/>
        <w:spacing w:after="0" w:line="253" w:lineRule="auto"/>
        <w:rPr>
          <w:sz w:val="20"/>
          <w:szCs w:val="20"/>
          <w:color w:val="auto"/>
        </w:rPr>
      </w:pPr>
      <w:r>
        <w:rPr>
          <w:rFonts w:ascii="Times New Roman" w:cs="Times New Roman" w:eastAsia="Times New Roman" w:hAnsi="Times New Roman"/>
          <w:sz w:val="18"/>
          <w:szCs w:val="18"/>
          <w:i w:val="1"/>
          <w:iCs w:val="1"/>
          <w:color w:val="auto"/>
        </w:rPr>
        <w:t>(including share premium), with a contribution to the share capital of Euro 0.10 per share, to be executed, in one or more instalments, by issuing a maximum of no. 500,000 ordinary shares with a nominal value of EUR 0.10 each (and in any case within the maximum limit of 4% of the ADSs to the service of the IPO and according to the criteria set out in the agreements entered into by the Company in relation to the IPO) within the final term of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5"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i w:val="1"/>
          <w:iCs w:val="1"/>
          <w:color w:val="auto"/>
        </w:rPr>
        <w:t>The Board of Directors, by a resolution dated May 10, 2023, in execution of the authority granted by the extraordinary Shareholders’ Meeting on May 20, 2021, resolved to increase the share capital to the service of the ATM Offering contemplated by the ATM Prospectus and the Sales Agreement up to an amount equal to the equivalent in euros of USD 30,000. 000, (including share premium), to be determined in accordance with the exchange ratio existing at the</w:t>
      </w:r>
    </w:p>
    <w:p>
      <w:pPr>
        <w:spacing w:after="0" w:line="180"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18"/>
          <w:szCs w:val="18"/>
          <w:i w:val="1"/>
          <w:iCs w:val="1"/>
          <w:color w:val="auto"/>
        </w:rPr>
        <w:t>date of each transaction carried out pursuant to the ATM Prospectus, charging to capital EUR 0.10 per share, to be carried out also in several tranches, with the exclusion of pre-emptive rights and within the final deadline of May 31, 2026, providing that the maximum number of shares to be issued under the Offering Increase will be determined within the limits of the maximum number of shares provided for under the above mentioned authorization and the implicit par value of the newly issued shares, according to the ratio between the maximum countervalue of this capital increase and the price at which the shares will be, from time to time, issued, the latter determined according to methodologies customary for this type of transaction and, in any event, not less than the minimum bid price recorded on Nasdaq by the ADSs on the day of execution of each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 Transfer of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may be freely transferred.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 Issuance of Debt Securities</w:t>
      </w:r>
    </w:p>
    <w:p>
      <w:pPr>
        <w:spacing w:after="0" w:line="227"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The Board of Directors may approve the issuance of debt securities (</w:t>
      </w:r>
      <w:r>
        <w:rPr>
          <w:rFonts w:ascii="Times New Roman" w:cs="Times New Roman" w:eastAsia="Times New Roman" w:hAnsi="Times New Roman"/>
          <w:sz w:val="18"/>
          <w:szCs w:val="18"/>
          <w:i w:val="1"/>
          <w:iCs w:val="1"/>
          <w:color w:val="auto"/>
        </w:rPr>
        <w:t>obbligazioni</w:t>
      </w:r>
      <w:r>
        <w:rPr>
          <w:rFonts w:ascii="Times New Roman" w:cs="Times New Roman" w:eastAsia="Times New Roman" w:hAnsi="Times New Roman"/>
          <w:sz w:val="18"/>
          <w:szCs w:val="18"/>
          <w:color w:val="auto"/>
        </w:rPr>
        <w:t>) in registered or bearer form, with the terms and conditions thereof to be set forth in the applicable resolutions of the Board of Directors, subject to compliance with section 2412 of the Italian Civil Code. Shareholders acting at a properly convened Shareholders’ meeting may resolve to issue convertible debt securities, with the conversion rate and other terms and conditions, including conversion procedures being set forth in the applicable resolutions, as well as to issue participating securities, with the terms and conditions thereof being set forth in the applicable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Shareholders’ meetings</w:t>
      </w:r>
    </w:p>
    <w:p>
      <w:pPr>
        <w:spacing w:after="0" w:line="229"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9.1 Shareholders’ meetings shall be held at the registered office of the Company or elsewhere, provided that the location is in Italy or in another country within the European Union or in the United States of America.</w:t>
      </w:r>
    </w:p>
    <w:p>
      <w:pPr>
        <w:spacing w:after="0" w:line="162"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Shareholders’ meetings can be called at any time as the Board of Directors deems it necessary or upon request by Shareholders representing at least 10% of the share capital.</w:t>
      </w:r>
    </w:p>
    <w:p>
      <w:pPr>
        <w:spacing w:after="0" w:line="162"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Ordinary Shareholders’ meetings shall be held at least once a year, within 120 days following the end of the financial year or, if special circumstances so warrant or the Company is required to prepare consolidated financial statements, within 180 days following the end of the financial year. In such cases the Board of Directors shall specify the reasons for such extension in its report to Shareholders.</w:t>
      </w:r>
    </w:p>
    <w:p>
      <w:pPr>
        <w:spacing w:after="0" w:line="176"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9.2 Shareholders with voting rights are entitled to attend Shareholders’ meetings. The right to attend the meeting and exercise voting rights shall be attested by a a report of eligible Shareholders delivered to the Company by the transfer agent based on its books and records as of the close of business on the seventh business day prior to the date established for the Shareholders’ meeting (assuming that the meeting is convened on the earliest date noticed to Shareholders).</w:t>
      </w:r>
    </w:p>
    <w:p>
      <w:pPr>
        <w:spacing w:after="0" w:line="180"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Subject to applicable law, Shareholders entitled to vote at a Shareholders’ Meeting may vote in advance of the Shareholders’ Meeting by mail or, if specified in the notice of the meeting, electronically in such manner as specified therein.</w:t>
      </w:r>
    </w:p>
    <w:p>
      <w:pPr>
        <w:spacing w:after="0" w:line="162"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9.3 Shareholders’ meetings, both ordinary and special, shall be called by notice published in the Italian daily newspaper “Il Sole 24 Ore” at least fifteen days prior to the date of the meeting or otherwise given by the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mail with return receipt requested;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with electronic acknowledgment of receipt;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long as the notice is received by the addressee at least 8 calendar days before the date set for the meeting with evidence thereof as provided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shall also be posted on the Company’s web site.</w:t>
      </w:r>
    </w:p>
    <w:p>
      <w:pPr>
        <w:spacing w:after="0" w:line="225"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The notice shall set forth the agenda for the meeting as well as the date and place where the meeting is to be held and the date for an adjourned meeting in the event a quorum is missing on the original date set for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 The Shareholders’ meeting shall be chaired by a person selected by those in attendance.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9.5 Both ordinary and special Shareholders’ meetings may also be held via teleconference or videoconference, provided that all participants can be identified, that they can follow the discussion and that they can hear and be heard live with respect to the matters on the agenda and are able to express their vote simultaneously on such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7"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The meeting notice may specify alternative locations, whether in the registered office or elsewhere, where Shareholders may convene to participate via teleconference or videoconference connection.</w:t>
      </w:r>
    </w:p>
    <w:p>
      <w:pPr>
        <w:spacing w:after="0" w:line="162" w:lineRule="exact"/>
        <w:rPr>
          <w:sz w:val="20"/>
          <w:szCs w:val="20"/>
          <w:color w:val="auto"/>
        </w:rPr>
      </w:pPr>
    </w:p>
    <w:p>
      <w:pPr>
        <w:jc w:val="both"/>
        <w:ind w:hanging="8"/>
        <w:spacing w:after="0" w:line="256" w:lineRule="auto"/>
        <w:rPr>
          <w:sz w:val="20"/>
          <w:szCs w:val="20"/>
          <w:color w:val="auto"/>
        </w:rPr>
      </w:pPr>
      <w:r>
        <w:rPr>
          <w:rFonts w:ascii="Times New Roman" w:cs="Times New Roman" w:eastAsia="Times New Roman" w:hAnsi="Times New Roman"/>
          <w:sz w:val="18"/>
          <w:szCs w:val="18"/>
          <w:color w:val="auto"/>
        </w:rPr>
        <w:t>Should these conditions be met, it is not necessary for the person chairing the meeting and the person acting as secretary for the meeting to be present at the same location. The meeting shall be deemed to be held at the location where the person acting as secretary to record the minutes of the meeting is present. In the event that the above conditions are not met, the meeting shall be deemed to have been validly convened and held so long as the entire share capital is present or duly represented and a majority of the members of the Board of Directors and the Board of Auditors are in attendance; provided that in such event, any Shareholder or other participant present may object to the discussion of items with respect to which he/she does not deem to have been adequately informed.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9.6 A Shareholders’ meeting shall be deemed to have been validly called and convened and can duly act according to such majorities as provided by applicable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9.7 At an ordinary Shareholders’ meeting Shareholders may adopt resolutions with respect to any and all matters as to which Shareholders have the power to vote pursuant to applicable law or this corporate charter.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9.8 At a special Shareholders’ meeting Shareholders may adopt resolutions with respect to any amendments to this corporate charter, the issuance of debt securities convertible into shares, any issuance of additional shares (</w:t>
      </w:r>
      <w:r>
        <w:rPr>
          <w:rFonts w:ascii="Times New Roman" w:cs="Times New Roman" w:eastAsia="Times New Roman" w:hAnsi="Times New Roman"/>
          <w:sz w:val="18"/>
          <w:szCs w:val="18"/>
          <w:i w:val="1"/>
          <w:iCs w:val="1"/>
          <w:color w:val="auto"/>
        </w:rPr>
        <w:t>aumento di capitale</w:t>
      </w:r>
      <w:r>
        <w:rPr>
          <w:rFonts w:ascii="Times New Roman" w:cs="Times New Roman" w:eastAsia="Times New Roman" w:hAnsi="Times New Roman"/>
          <w:sz w:val="18"/>
          <w:szCs w:val="18"/>
          <w:color w:val="auto"/>
        </w:rPr>
        <w:t>), the appointment, replacement and powers of receivers and liquidators, and any and all other matters as to which Shareholders have the power to vote pursuant to applicable law or this corporate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Each share entitles the holder to one vote, subject to the provisions of this Bylaws with respect to particular classes of shares and subject to Article 9.11.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 Any shareholder may name a proxy to represent such Shareholder at the Shareholders’ meeting subject to section 2372 of the Italian Civil Code.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9.11 Each share shall entitle the shareholder to a double vote (i.e. two votes for each share) if the share has been held by the same entity for a continuous period of not less than twenty-four months from the date of its registration in the register of shareholders as set out below. An additional vote shall also be granted upon the expiration of each twelve-month period, following the expiration of the period referred to above, in which the share has been held by the same entity, up to a total maximum of ten votes per share.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this purpose, a special list, governed by this Article (the “Special List”), is included in the shareholders’ register. In order to obtain the increase, the shareholder must submit a specific application, enclosing a communication certifying the share ownership – which may also concern only part of the shares held by the shareholder – issued by the intermediary with whom the shares are deposited pursuant to the laws in force. In the case of entities other than individuals, the application must specify whether the entity is subject to direct or indirect control by third parties and the identification data of the controlling entity, if any. The Special List is updated by the Company. The Company proceeds to the cancellation from the Special List in the following cases: renunciation of the interested party; communication of the interested party or of the intermediary proving the loss of the prerequisites for the increase of the voting right or the loss of the ownership of the right; ex officio, when the Company is informed of the occurrence of facts that entail the loss of the prerequisites for the increase of the voting right or the loss of the ownership of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increased voting right shall cease to exist: in the event of a transfer for consideration or free of charge of the share, it being understood that “transfer” also means the establishment of a pledge, usufruct or other encumbrance on the share when this entails the loss of voting rights by the shareholder; in the event of direct or indirect transfer of controlling shareholdings in companies or entities that hold shares with increased voting rights. The increased voting rights: are preserved in the event of succession due to death in favour of the heir and/or legatee; are preserved in the event of a merger or demerger of the holder of the shares in favour of the company resulting from the merger or beneficiary of the demerger; are proportionally extended to newly issued shares in the event of a capital increase pursuant to Art. 2442 of the Italian Civil Code and an increase in capital through new contributions made in the exercise of option rights; it may also apply to shares assigned in exchange for shares to which the increased voting right is attributed, in the event of a merger or demerger if so provided by the relevant project. The right of the person to whom the increased voting right is assigned to irrevocably renounce (in whole or in part) the increased voting right at any time, by means of a written notice to be sent to the Company, it being understood that the increased voting right may be reacquired with respect to the shares for which it was renounced with a new entry in the Special List and the full expiry of the period of continuous membership of not less than 24 months. The increased voting right is also counted for the purposes of determining constitutive and deliberative quorums which refer to share capital ratios, but has no effect on the rights, other than voting rights, accruing by virtue of holding certain share capital ratios. For the purposes of the continuous ownership provided for in this paragraph, ownership prior to the date of registration in the Special List is also taken into account.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 Board of Directors</w:t>
      </w:r>
    </w:p>
    <w:p>
      <w:pPr>
        <w:spacing w:after="0" w:line="229"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10.1 The Company shall be managed by a Board of Directors composed of a minimum of three directors and a maximum of seven directors, as determined by the resolution of the shareholders at the time of the election.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non-compete obligation upon directors, pursuant to Article 2390 of the Italian Civil Code, does not apply.</w:t>
      </w:r>
    </w:p>
    <w:p>
      <w:pPr>
        <w:spacing w:after="0" w:line="225"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color w:val="auto"/>
        </w:rPr>
        <w:t>Candidates for election to the Board of Directors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directors is on the agenda. Any Shareholder, acting individually or through a nominee, may submit or join in the submission of a single slate and may cast its vote for a single slate. Each candidate for election to the Board of Directors may be listed on a single slate, and shall automatically be ineligible for election if named on multiple slates. Only Shareholders who, alone or together with other Shareholders joining in the submission of the slate, represent at least 6% of the voting rights at the Shareholders’ meeting at which directors are to be elected, are eligible to submit the slates,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spacing w:after="0" w:line="188" w:lineRule="exact"/>
        <w:rPr>
          <w:sz w:val="20"/>
          <w:szCs w:val="20"/>
          <w:color w:val="auto"/>
        </w:rPr>
      </w:pPr>
    </w:p>
    <w:p>
      <w:pPr>
        <w:jc w:val="both"/>
        <w:ind w:hanging="8"/>
        <w:spacing w:after="0" w:line="255" w:lineRule="auto"/>
        <w:rPr>
          <w:sz w:val="20"/>
          <w:szCs w:val="20"/>
          <w:color w:val="auto"/>
        </w:rPr>
      </w:pPr>
      <w:r>
        <w:rPr>
          <w:rFonts w:ascii="Times New Roman" w:cs="Times New Roman" w:eastAsia="Times New Roman" w:hAnsi="Times New Roman"/>
          <w:sz w:val="18"/>
          <w:szCs w:val="18"/>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Directors, as well as the satisfaction of the requirements prescribed by applicable law to be a director of the Company, including, where applicable, whether the candidate would be an independent director, if elected, and (iv) such other statements or information as required by law or applicable securities exchange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slates submitted without compliance with the above requirements shall be deemed not to have been submitted.</w:t>
      </w:r>
    </w:p>
    <w:p>
      <w:pPr>
        <w:spacing w:after="0" w:line="225"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Directors shall be elected as follows: a) candidates for election as directors equal to the number of seats on the Board of Directors minus 1 shall be selected from the slate that receives the greatest number of votes cast (the “Majority Slate”) shall be elected in the order in which they are listed on the slate; b) the first candidate listed on the slate that receives the second greatest number of votes cast (the “Minority Slate”) shall be elected as director so long as the Minority Slate is not connected in any way, directly or indirectly, with the Shareholders who submitted or voted for the Majority Slate.</w:t>
      </w:r>
    </w:p>
    <w:p>
      <w:pPr>
        <w:spacing w:after="0" w:line="180"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In the event that the Majority Slate does not contain a sufficient number of candidates to fill the number of vacancies on the Board of Directors to be filled as provided in clause a) 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w:t>
      </w:r>
    </w:p>
    <w:p>
      <w:pPr>
        <w:spacing w:after="0" w:line="180"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62" w:lineRule="exact"/>
        <w:rPr>
          <w:sz w:val="20"/>
          <w:szCs w:val="20"/>
          <w:color w:val="auto"/>
        </w:rPr>
      </w:pPr>
    </w:p>
    <w:p>
      <w:pPr>
        <w:jc w:val="both"/>
        <w:ind w:right="20" w:hanging="8"/>
        <w:spacing w:after="0" w:line="266" w:lineRule="auto"/>
        <w:rPr>
          <w:sz w:val="20"/>
          <w:szCs w:val="20"/>
          <w:color w:val="auto"/>
        </w:rPr>
      </w:pPr>
      <w:r>
        <w:rPr>
          <w:rFonts w:ascii="Times New Roman" w:cs="Times New Roman" w:eastAsia="Times New Roman" w:hAnsi="Times New Roman"/>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w:t>
      </w:r>
    </w:p>
    <w:p>
      <w:pPr>
        <w:spacing w:after="0" w:line="176"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of this title, the members of the Board of Directors shall be elected at the Shareholders’ meeting in accordance with generally applicable procedures and required majorities under applicable law, without application of the slate voting mechanism.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Directors shall be elected for a three-year term and may be re-elected, except as otherwise resolved by Shareholders at the time of their election.</w:t>
      </w:r>
    </w:p>
    <w:p>
      <w:pPr>
        <w:spacing w:after="0" w:line="225"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10.3 The Board of Directors shall appoint a Chairman among its members, unless the Chairman is not appointed by a vote of Shareholders’, as well as a Deputy Chairman.</w:t>
      </w:r>
    </w:p>
    <w:p>
      <w:pPr>
        <w:spacing w:after="0" w:line="162"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10.4 Meetings of the Board of Directors may be called by the Chairman or the Deputy Chairman and shall be called upon request by at least one director or by the Board of Auditors.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Resolutions of the Board of Directors’ shall be deemed validly adopted if a majority of directors in office are present at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 Resolutions of the Board of Directors shall be deemed approved with the favourable vote of a majority of the directors present at the meeting.</w:t>
      </w:r>
    </w:p>
    <w:p>
      <w:pPr>
        <w:spacing w:after="0" w:line="225"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10.7 The Board of Directors may act with respect to any and all matters related to the ordinary and extraordinary affairs of the Company as necessary and/or appropriate for the conduct of the Company’s business in accordance with its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also have authority with respect to the following matters: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concerning mergers in the cases referred to in Articles 2505, 2505-bis and 2506-ter of the Italian Civil Code;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the share capital in case of withdrawal of a shareholder;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Articles of Association to comply with applicable law provisions.</w:t>
      </w:r>
    </w:p>
    <w:p>
      <w:pPr>
        <w:spacing w:after="0" w:line="207"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10.8 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76"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The Board of Directors may delegate its powers to one or more of its members or to an executive committee comprised of members of the Board of Directors and shall determine the scope of their delegated authority and related restrictions, policies and procedures, in compliance with this corporate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The Board of Directors may appoint one or more deputy chairs and designate a Secretary, which need not be a director.</w:t>
      </w:r>
    </w:p>
    <w:p>
      <w:pPr>
        <w:spacing w:after="0" w:line="27" w:lineRule="exact"/>
        <w:rPr>
          <w:sz w:val="20"/>
          <w:szCs w:val="20"/>
          <w:color w:val="auto"/>
        </w:rPr>
      </w:pPr>
    </w:p>
    <w:p>
      <w:pPr>
        <w:jc w:val="both"/>
        <w:ind w:hanging="8"/>
        <w:spacing w:after="0" w:line="253" w:lineRule="auto"/>
        <w:rPr>
          <w:sz w:val="20"/>
          <w:szCs w:val="20"/>
          <w:color w:val="auto"/>
        </w:rPr>
      </w:pPr>
      <w:r>
        <w:rPr>
          <w:rFonts w:ascii="Times New Roman" w:cs="Times New Roman" w:eastAsia="Times New Roman" w:hAnsi="Times New Roman"/>
          <w:sz w:val="18"/>
          <w:szCs w:val="18"/>
          <w:color w:val="auto"/>
        </w:rPr>
        <w:t>10.10 If the Board of Directors delegate some of its powers to one or more managing directors and/or an executive committee, they shall report to the full Board of Directors at least every six months (or more frequently if resolved by the Board of Directors in delegating such powers) on their activities generally and their expected activities as well as on the most important matters, in a quantitative or qualitative sense, carried out by the Company or by any of its controlled subsidiaries.</w:t>
      </w:r>
    </w:p>
    <w:p>
      <w:pPr>
        <w:spacing w:after="0" w:line="189"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10.11 Shareholders acting at a regular meeting may establish aggregate compensation for the entire Board of Directors, which the Board of Directors shall have authority to allocate among individual directors on the basis of their respective duties and responsibilities, including service on specific committees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 shall be entitled to reimbursement of the expenses incurred in fulfilling to their responsibilities.</w:t>
      </w:r>
    </w:p>
    <w:p>
      <w:pPr>
        <w:spacing w:after="0" w:line="225"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10.12 The Board of Directors may appoint such officers, agents and other representatives of the Company, which need not be employees of the Company, and delegate to them such powers with respect to specific matters or categories of matters in the name and on behalf of the Company. The Board of Directors may also appoint one or more General Managers, establishing their powers and duties.</w:t>
      </w:r>
    </w:p>
    <w:p>
      <w:pPr>
        <w:spacing w:after="0" w:line="176"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10.13 The power to bind the Company and to act as its legal representative with third parties and in front of courts shall belong to the Chairman of the Board of Directors, the Deputy Chairman and such managing director(s), if any, in accordance with the powers delegated to them upon their appointment.</w:t>
      </w:r>
    </w:p>
    <w:p>
      <w:pPr>
        <w:spacing w:after="0" w:line="162"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10.14 Notice of any meeting of the Board of Directors shall be sent by the Chairman, the Deputy Chairman or any managing director by registered letter or e-mail to be sent at least four calendar days prior to the meeting to each director and to the members of the Board of Auditors, or, in case of urgency, by telegram or fax or by e-mail sent at least twenty-four hours before the meeting.</w:t>
      </w:r>
    </w:p>
    <w:p>
      <w:pPr>
        <w:spacing w:after="0" w:line="176"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The notice of a meeting must indicate the place of the meeting, which may be the registered office or the Company or elsewhere, provided that it is in Italy, in another country within the European Union or in the United States of America.</w:t>
      </w:r>
    </w:p>
    <w:p>
      <w:pPr>
        <w:spacing w:after="0" w:line="162"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10.15 Meetings of the Board of Directors may also be held via teleconference or videoconference, provided that all directors in attendance can be identified, can participate in the discussion and may hear and be heard live on the matters to be dealt with and acted upon.</w:t>
      </w:r>
    </w:p>
    <w:p>
      <w:pPr>
        <w:spacing w:after="0" w:line="162"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10.16 Subject to satisfaction of the above requirements, it is not necessary for the Chairman and the person acting as the secretary for the meeting to be present in the same location. The meeting is deemed to be held in the location where the person acting as the secretary for the meeting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7"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Meetings of the Board of Directors shall be chaired by the Chairman or, in the event of his or her absence, incapacity or refusal, by the Deputy Chairman or by a managing director, if one has been appointed, or by a director designated by the directors present at the meeting.</w:t>
      </w:r>
    </w:p>
    <w:p>
      <w:pPr>
        <w:spacing w:after="0" w:line="162"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10.17 Any director who has a conflict of interest with respect to a matter to be acted upon must disclose it to the other directors according section 2391 of the Italian Civil Code.</w:t>
      </w:r>
    </w:p>
    <w:p>
      <w:pPr>
        <w:spacing w:after="0" w:line="162"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10.18 Meetings of the Board of Directors shall be deemed to have been validly held even in the absence of any formal call, provided that all directors and all members of the Board of Auditors are in attendance, including via teleconference or videoconference.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 Board of Directors’ resolutions shall be set forth in minutes signed by the Chairman and the secretary of the meeting.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 Board of Auditors and Internal Auditing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The Board of Auditors shall consist of three statutory and two alternate members and shall act in accordance with applicable law.</w:t>
      </w:r>
    </w:p>
    <w:p>
      <w:pPr>
        <w:spacing w:after="0" w:line="225"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color w:val="auto"/>
        </w:rPr>
        <w:t>The Board of Auditors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members of the Board of Auditors is on the agenda. Any Shareholder, acting individually or through a nominee, may submit or join in the submission of a single slate and may cast its vote for a single slate. Each candidate for election to the Board of Auditors may be listed on a single slate, and shall automatically be ineligible for election if named on multiple slates. Only Shareholders who, alone or together with other Shareholders joining in the submission of the slate, represent at least 6% of the voting rights at the Shareholders’ meeting at which members of the Board of Auditors are to be elected, are eligible to submit the slates,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spacing w:after="0" w:line="188" w:lineRule="exact"/>
        <w:rPr>
          <w:sz w:val="20"/>
          <w:szCs w:val="20"/>
          <w:color w:val="auto"/>
        </w:rPr>
      </w:pPr>
    </w:p>
    <w:p>
      <w:pPr>
        <w:jc w:val="both"/>
        <w:ind w:hanging="8"/>
        <w:spacing w:after="0" w:line="256" w:lineRule="auto"/>
        <w:rPr>
          <w:sz w:val="20"/>
          <w:szCs w:val="20"/>
          <w:color w:val="auto"/>
        </w:rPr>
      </w:pPr>
      <w:r>
        <w:rPr>
          <w:rFonts w:ascii="Times New Roman" w:cs="Times New Roman" w:eastAsia="Times New Roman" w:hAnsi="Times New Roman"/>
          <w:sz w:val="18"/>
          <w:szCs w:val="18"/>
          <w:color w:val="auto"/>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Auditors, as well as the satisfaction of the requirements prescribed by applicable law to be an internal auditor, including those relating to independency, and (iv) such other statements or information as required by law or applicable securities exchange rules and regulations.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slates submitted without compliance with the above requirements shall be deemed not to have been submitted.</w:t>
      </w:r>
    </w:p>
    <w:p>
      <w:pPr>
        <w:spacing w:after="0" w:line="225"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color w:val="auto"/>
        </w:rPr>
        <w:t>Members of the Board of Auditors shall be elected as follows: a) candidates for election as auditors equal to two statutory members and one alternate for the Board of Auditors shall be selected from the slate that receives the greatest number of votes cast (the “Majority Slate”) shall be elected in the order in which they are listed on the slate; b) the remaining statutory member (who will act as President of the Board of Auditors) and alternate for the Board of Auditors will be drawn from the slate that receives the second greatest number of votes cast (the “Minority Slate”)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Auditors to be filled as provided in clause a) above, all candidates listed in the Majority Slate shall be elected internal auditors and the remaining internal auditors shall be drawn from the Minority Slate according to the order in which they are listed in such slate. The voting procedure according to slates provided above shall be applicable only in case of election of the entire Board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7" w:lineRule="exact"/>
        <w:rPr>
          <w:sz w:val="20"/>
          <w:szCs w:val="20"/>
          <w:color w:val="auto"/>
        </w:rPr>
      </w:pPr>
    </w:p>
    <w:p>
      <w:pPr>
        <w:jc w:val="both"/>
        <w:ind w:right="20" w:hanging="8"/>
        <w:spacing w:after="0" w:line="282" w:lineRule="auto"/>
        <w:rPr>
          <w:sz w:val="20"/>
          <w:szCs w:val="20"/>
          <w:color w:val="auto"/>
        </w:rPr>
      </w:pPr>
      <w:r>
        <w:rPr>
          <w:rFonts w:ascii="Times New Roman" w:cs="Times New Roman" w:eastAsia="Times New Roman" w:hAnsi="Times New Roman"/>
          <w:sz w:val="18"/>
          <w:szCs w:val="18"/>
          <w:color w:val="auto"/>
        </w:rPr>
        <w:t>In the event of a tie between slates, a new vote shall be taken and the candidates obtaining the largest number of votes shall be elected without regard to the slate on which they are listed or application of the slate voting mechanism.</w:t>
      </w:r>
    </w:p>
    <w:p>
      <w:pPr>
        <w:spacing w:after="0" w:line="162" w:lineRule="exact"/>
        <w:rPr>
          <w:sz w:val="20"/>
          <w:szCs w:val="20"/>
          <w:color w:val="auto"/>
        </w:rPr>
      </w:pPr>
    </w:p>
    <w:p>
      <w:pPr>
        <w:jc w:val="both"/>
        <w:ind w:right="20" w:hanging="8"/>
        <w:spacing w:after="0" w:line="266" w:lineRule="auto"/>
        <w:rPr>
          <w:sz w:val="20"/>
          <w:szCs w:val="20"/>
          <w:color w:val="auto"/>
        </w:rPr>
      </w:pPr>
      <w:r>
        <w:rPr>
          <w:rFonts w:ascii="Times New Roman" w:cs="Times New Roman" w:eastAsia="Times New Roman" w:hAnsi="Times New Roman"/>
          <w:sz w:val="18"/>
          <w:szCs w:val="18"/>
          <w:color w:val="auto"/>
        </w:rPr>
        <w:t>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w:t>
      </w:r>
    </w:p>
    <w:p>
      <w:pPr>
        <w:spacing w:after="0" w:line="176"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If no slates are submitted, or a single slate is submitted and such slate does not obtain the requisite number of votes, or the number of internal auditors to be elected on the basis of the slates submitted is less than the full number of internal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spacing w:after="0" w:line="183"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In the event of the resignation or removal termination of a member of the Board of Auditors who was drawn from the Majority Slate or from the Minority Slate, as the case may be, alternate internal auditors drawn from the same slate shall fill the vacancy in declining order of age, subject to compliance with the requirements of this corporate charter</w:t>
      </w:r>
    </w:p>
    <w:p>
      <w:pPr>
        <w:spacing w:after="0" w:line="176"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regarding the composition of the Board of Auditors. The election of internal auditors to fill other vacancies on the Board of Auditors pursuant to Article 2401 of the Italian Civil Code shall be approved at a Shareholders’ Meeting with the affirmative vote of an absolute majority of those present and voting and in compliance with the principle of the appropriate representation of minority shareholders. In the event of the removal or resignation of an internal auditor chosen from the Minority Slate, the principle of appropriate representation of minority shareholders shall be deemed to have been complied with is an alternate auditor drawn from the Minority Slate is appointed.</w:t>
      </w:r>
    </w:p>
    <w:p>
      <w:pPr>
        <w:spacing w:after="0" w:line="183"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11.2 Should the Board of Auditors also be engaged to audit the financial statements and accounts of the Company pursuant to section 2409-bis, par. 2, of the Italian Civil Code, the Board of Auditors shall be comprised entirely of auditors listed in the applicable register.</w:t>
      </w:r>
    </w:p>
    <w:p>
      <w:pPr>
        <w:spacing w:after="0" w:line="162"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11.3 Meetings of the Board of Auditors may be held via teleconference or videoconference, provided that all internal auditors in attendance can be identified, can participate in the discussion and may hear and be heard live on the matters to be dealt with and acted upon. The meeting shall be deemed to have been held at the location where the President and the Secretary are present.</w:t>
      </w:r>
    </w:p>
    <w:p>
      <w:pPr>
        <w:spacing w:after="0" w:line="176"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11.4 For anything not provided herein, the Italian Civil Code and applicable laws concerning internal audit committees and the auditing function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43125"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143125" cy="58293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 Withdrawal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Shareholders may exercise their right of withdrawal in the cases and according to the procedures provided by applicable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However, withdrawal right shall be excluded for those shareholders who have not taken part in or have voted against the resolutions concerning: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removal of any restraint on circulation of the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of the Company’s term.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 Financial statements and Profits</w:t>
      </w:r>
    </w:p>
    <w:p>
      <w:pPr>
        <w:spacing w:after="0" w:line="229"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13.1 The Company’s fiscal year shall end on 31 December of each year. At the end of each fiscal year, the Board of Directors shall have financial statements prepared in accordance with applicable law.</w:t>
      </w:r>
    </w:p>
    <w:p>
      <w:pPr>
        <w:spacing w:after="0" w:line="162"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13.2 5% of the net profits resulting from the year-end financial statements shall be set aside as legal reserves, until the aggregate amount allocated to such reserve equals one fifth of the share capital.</w:t>
      </w:r>
    </w:p>
    <w:p>
      <w:pPr>
        <w:spacing w:after="0" w:line="162"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13.3 The remaining net profits shall be available for the payment of dividends as approved at a meeting of Shareholders or for such other purposes as the Shareholders will deem most appropriate or necessary.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 Dividends not collected within five years following the day on which they became payable shall be deemed forfeited back to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 Winding-up and Liquidation</w:t>
      </w:r>
    </w:p>
    <w:p>
      <w:pPr>
        <w:spacing w:after="0" w:line="229"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Should the Company be wound up at any time, the Shareholders acting at a duly called and convened meeting shall approve procedures to be followed for liquidation and shall appoint one or more receivers or liquidators, as their powers.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 Final provisions</w:t>
      </w:r>
    </w:p>
    <w:p>
      <w:pPr>
        <w:spacing w:after="0" w:line="229"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Any matter not specifically provided in this corporate charter shall be governed by the provisions of the Italian Civil Code and other applicable laws then in force with respect to joint stock companies.</w:t>
      </w:r>
    </w:p>
    <w:p>
      <w:pPr>
        <w:spacing w:after="0" w:line="162" w:lineRule="exact"/>
        <w:rPr>
          <w:sz w:val="20"/>
          <w:szCs w:val="20"/>
          <w:color w:val="auto"/>
        </w:rPr>
      </w:pPr>
    </w:p>
    <w:p>
      <w:pPr>
        <w:ind w:right="20" w:hanging="8"/>
        <w:spacing w:after="0" w:line="282" w:lineRule="auto"/>
        <w:rPr>
          <w:sz w:val="20"/>
          <w:szCs w:val="20"/>
          <w:color w:val="auto"/>
        </w:rPr>
      </w:pPr>
      <w:r>
        <w:rPr>
          <w:rFonts w:ascii="Times New Roman" w:cs="Times New Roman" w:eastAsia="Times New Roman" w:hAnsi="Times New Roman"/>
          <w:sz w:val="18"/>
          <w:szCs w:val="18"/>
          <w:color w:val="auto"/>
        </w:rPr>
        <w:t>Without prejudice to the above, disputes to which the Company, the directors and/or liquidators, shareholders or other persons who have acted in the interest and on behalf of the Company are part of and which derive from, or are inherent to, the provisions of the United States Securities Act of 1933</w:t>
      </w:r>
    </w:p>
    <w:p>
      <w:pPr>
        <w:spacing w:after="0" w:line="162" w:lineRule="exact"/>
        <w:rPr>
          <w:sz w:val="20"/>
          <w:szCs w:val="20"/>
          <w:color w:val="auto"/>
        </w:rPr>
      </w:pPr>
    </w:p>
    <w:p>
      <w:pPr>
        <w:ind w:hanging="8"/>
        <w:spacing w:after="0" w:line="282" w:lineRule="auto"/>
        <w:rPr>
          <w:sz w:val="20"/>
          <w:szCs w:val="20"/>
          <w:color w:val="auto"/>
        </w:rPr>
      </w:pPr>
      <w:r>
        <w:rPr>
          <w:rFonts w:ascii="Times New Roman" w:cs="Times New Roman" w:eastAsia="Times New Roman" w:hAnsi="Times New Roman"/>
          <w:sz w:val="18"/>
          <w:szCs w:val="18"/>
          <w:color w:val="auto"/>
        </w:rPr>
        <w:t>and / or of the United States Exchange Act of 1934, as subsequently amended and supplemented, and the related implementing provisions, are subject, as permitted by applicable law, to the exclusive jurisdiction of the United States Federal Court of New York.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bylaws are those currently in force, modified at Article 6 following the partial subscription of the capital increase resolved on May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2024-05-03T15:18:52Z</dcterms:created>
  <dcterms:modified xsi:type="dcterms:W3CDTF">2024-05-03T15:18:52Z</dcterms:modified>
</cp:coreProperties>
</file>